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5: 2D Collisions Introduction and Real-World Applications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conservation of momentum in two dimensions by analyzing the x- and y-components separately and connect momentum concepts to real-world safety design.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2D Collision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collision in ________ objects move ________ a plane ________ dimensions) rather ________ along a ________ line; momentum ________ conserved independently ________ each direction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Component Analysis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vectors into ________ and y-components ________ apply conservation ________ momentum in ________ direction independently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Glancing Collision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collision where ________ objects do ________ hit head-on ________ at an ________ causing motion ________ two dimensions ________ impact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Accident Reconstruction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use of ________ principles (especially ________ of momentum) ________ determine pre-collision ________ from post-collision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Why 2D? — When Collisions Don't Happen Head-On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Conservation of Momentum in the x-Direction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Conservation of Momentum in the y-Direction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Solving 2D Collision Problems Step by Step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2D Collisions Introduction and Real-World Applications: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2D Collisions Introduction and Real-World Applications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2d collisions introduction and real-world applications,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2d collisions introduction and real-world applications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