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3: Coulomb's Law and Electric Charge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Coulomb's Law to calculate the electrostatic force between two charged objects and compare the mathematical structure of Coulomb's Law to Newton's Law of Universal Gravitation.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Coulomb's Law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electrostatic force ________ two charges ________ proportional to ________ product of ________ charges and ________ proportional to ________ square of ________ distance between ________ Fe =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Electric Charge (q)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fundamental property ________ matter; positive ________ negative; measured ________ Coulombs (C); ________ electron has ________ charge of ________ x 10^-19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Coulomb's Constant (k)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proportionality constant ________ Coulomb's Law; ________ = 8.99 ________ 10^9 N·m^2/C^2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Electrostatic Force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force between ________ charged objects; ________ be attractive ________ charges) or ________ (like charges)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Elementary Charge (e)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magnitude of ________ on a ________ proton or ________ e = ________ x 10^-19 ________ all observable ________ is a ________ multiple of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Electric Charge — Positive, Negative, and Neutral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Coulomb's Law — Fe = kq1q2/r^2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Comparing Coulomb's Law and Newton's Law of Gravitation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Why Electric Force Dominates at Small Scales but Gravity Dominates at Large Scales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Coulomb's Law and Electric Charge: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Coulomb's Law and Electric Charge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coulomb's law and electric charge,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coulomb's law and electric charge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