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5: Comparing Gravitational and Electrostatic Forces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compare and contrast gravitational and electrostatic forces using mathematical representations and predict how changes in mass, charge, or distance affect each force.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Inverse-Square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pattern shared ________ both gravitational ________ electrostatic forces ________ the force ________ inversely proportional ________ the square ________ the distance ________ objects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Fundamental Forces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four basic ________ in nature: ________ electromagnetic, strong ________ and weak ________ all other ________ are manifestations ________ these four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Electric Neutrality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condition of ________ equal amounts ________ positive and ________ charge, resulting ________ zero net ________ explains why ________ objects do ________ experience net ________ forces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Proportional Reasoning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problem-solving approach ________ determines how ________ quantity changes ________ one or ________ variables are ________ by a ________ without plugging ________ specific numbers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Side-by-Side — Fg = Gm1m2/r^2 and Fe = kq1q2/r^2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Similarities — Inverse-Square, Field Models, Action at a Distance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Differences — Sign of Force, Relative Strength, Shielding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Proportional Reasoning Practice for Both Forces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Comparing Gravitational and Electrostatic Forces: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Comparing Gravitational and Electrostatic Forces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comparing gravitational and electrostatic forces,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comparing gravitational and electrostatic forces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