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6: Work, Energy &amp; Power  |  Lesson 3: Gravitational and Elastic Potential Energy</w:t>
      </w:r>
    </w:p>
    <w:p>
      <w:pPr>
        <w:spacing w:before="0" w:after="80"/>
        <w:jc w:val="center"/>
      </w:pPr>
      <w:r>
        <w:rPr>
          <w:rFonts w:ascii="Calibri" w:hAnsi="Calibri"/>
          <w:b/>
          <w:i w:val="0"/>
          <w:color w:val="1F4E79"/>
          <w:sz w:val="24"/>
          <w:u w:val="none"/>
        </w:rPr>
        <w:t>Topic: Potential Energy in Bungee Jumping</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60 kg bungee jumper stands on a platform 233 m above the ground at the Macau Tower. The unstretched bungee cord is 50 m long. The jumper falls 200 m to the lowest point, coming momentarily to rest. At the lowest point, the cord has stretched 150 m beyond its natural length.</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energy analysis, I claim that at the lowest point, all of the jumper's original gravitational PE has been converted to elastic PE stored in the bungee cord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Calculate the gravitational PE at the platform (relative to the lowest point). Calculate the elastic PE stored in the cord at maximum stretch using the given stretch distance. Compare the two values.</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at the platform the jumper has ___ J of gravitational PE and zero KE, while at the lowest point the jumper has zero KE and zero gravitational PE (relative to that point), so the ___ J must be stored as ___ in the cord.</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