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1: Temperature, Heat, and Thermal Energy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Temperature vs. Thermal Energy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sparkler burns at approximately 1000 degrees C, yet if a tiny spark lands on your hand it does not cause a serious burn. A bathtub of water at only 50 degrees C can cause a severe scald burn within seconds if you step in.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distinction between temperature and thermal energy, I claim that the bathtub is more dangerous than the sparkler spark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mass and thermal energy of a single spark (very small mass, very high temperature) to the bathtub water (very large mass, moderate temperature). Estimate the thermal energy of each.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thermal energy depends on both ___ and ___. Although the spark has a higher temperature, its extremely small ___ means it carries very little total ___. The bathtub water, despite a lower temperature, has a much greater ___, transferring far more ___ to your skin.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