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3: Phase Changes and Latent Heat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interpret a heating curve, identify phase changes, and explain why temperature remains constant during a phase change as energy goes into breaking intermolecular bonds.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Phase Change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transition between ________ of matter ________ liquid, gas) ________ occurs at ________ specific temperature ________ a given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Fusion (L_f)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change 1 ________ of a ________ from solid ________ liquid at ________ melting point; ________ water, L_f ________ 334,000 J/kg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Vaporization (L_v)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change 1 ________ of a ________ from liquid ________ gas at ________ boiling point; ________ water, L_v ________ 2,260,000 J/kg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Heating Curve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of ________ vs. time ________ a substance ________ heated at ________ constant rate; ________ regions indicate ________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Latent Heat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heat absorbed ________ released during ________ phase change ________ a change ________ temperature; calculated ________ q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Heating Curves — What They Show and How to Read Them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Why Temperature Stays Constant During a Phase Change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of Fusion and Heat of Vaporization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Heat for Phase Changes — q = mL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Phase Changes and Latent Heat: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Phase Changes and Latent Heat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phase changes and latent heat,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phase changes and latent heat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