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5: Sound Waves and the Doppler Effect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sound as a longitudinal mechanical wave, explain the Doppler effect, and calculate observed frequency when a source or observer is moving.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Sound 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longitudinal mechanical ________ caused by ________ in a ________ consists of ________ and rarefactions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Compression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in ________ longitudinal wave ________ particles are ________ together; corresponds ________ high pressure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Rarefaction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in ________ longitudinal wave ________ particles are ________ apart; corresponds ________ low pressure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Doppler Effect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apparent change ________ frequency of ________ wave when ________ source or ________ is moving; ________ = higher ________ receding = ________ frequency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Pitch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perceived highness ________ lowness of ________ sound; determined ________ the frequency ________ the sound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Loudness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perceived volume ________ a sound; ________ by the ________ of the ________ wave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Sound as a Longitudinal Mechanical Wave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Speed of Sound in Different Media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Pitch, Loudness, and the Human Ear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Doppler Effect — Why Moving Sources Sound Different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Applications of the Doppler Effect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Sound Waves and the Doppler Effect: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Sound Waves and the Doppler Effect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sound waves and the doppler effect,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sound waves and the doppler effect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