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9: Light, Optics &amp; the Electromagnetic Spectrum  |  Lesson 3: Refraction and Snell's Law</w:t>
      </w:r>
    </w:p>
    <w:p>
      <w:pPr>
        <w:spacing w:before="0" w:after="80"/>
        <w:jc w:val="center"/>
      </w:pPr>
      <w:r>
        <w:rPr>
          <w:rFonts w:ascii="Calibri" w:hAnsi="Calibri"/>
          <w:b/>
          <w:i w:val="0"/>
          <w:color w:val="1F4E79"/>
          <w:sz w:val="24"/>
          <w:u w:val="none"/>
        </w:rPr>
        <w:t>Topic: Refraction and Optical Illusions</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lifeguard sees a swimmer in distress in deep water. The swimmer appears to be at a position closer to the surface than they actually are. The lifeguard dives toward where the swimmer appears to be and misses, having to correct their trajectory underwater. This phenomenon also explains why spearfishing is difficult — the fish appears to be in a different location than its actual position.</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Snell's law, I claim that objects underwater appear closer to the surface and shifted in position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Draw a ray diagram showing light from the swimmer refracting at the water-air boundary. Show how the refracted ray, extended backward by the observer's brain, places the image at a shallower apparent position.</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light traveling from water (n = ___) to air (n = ___) bends ___ from the normal, making the rays appear to come from a ___ position than the actual object. The brain interprets light as traveling in ___ lines, so it places the image where the extended refracted rays appear to 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