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5: The Electromagnetic Spectrum and Photon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the regions of the electromagnetic spectrum by frequency and wavelength, calculate photon energy using E = hf, and explain the dual nature of light.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Spectrum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full range ________ electromagnetic radiation ________ by frequency ________ wavelength: radio, ________ infrared, visible, ________ X-ray, gamma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discrete packet ________ of electromagnetic ________ the particle ________ of light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Photon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of ________ single photon; ________ = hf, ________ h is ________ constant (6.63 ________ 10^-34 J·s) ________ f is ________ frequency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Planck's Constant (h)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fundamental constant ________ photon energy ________ frequency; h ________ 6.63 x ________ J·s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Wave-Particle Duality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concept that ________ (and all ________ exhibits both ________ and particle-like ________ the appropriate ________ depends on ________ phenomenon being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Visible Spectrum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portion of ________ EM spectrum ________ by the ________ eye; wavelengths ________ approximately 400 ________ (violet) to ________ nm (red)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Electromagnetic Spectrum — From Radio Waves to Gamma Rays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All EM Waves Travel at c = 3.0 x 10^8 m/s in Vacuum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Photon Energy — E = hf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Wave-Particle Duality — Two Models for 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How Different EM Frequencies Affect Matter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Electromagnetic Spectrum and Photon Energy: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Electromagnetic Spectrum and Photon Energy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electromagnetic spectrum and photon energy,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electromagnetic spectrum and photon energy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