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Nuclear Physics  |  Lesson 1: Nuclear Structure, Stability, and Radioactive Decay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describe the structure of the nucleus, identify the three types of radioactive decay (alpha, beta, gamma), and write balanced nuclear equations.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Radioactive Decay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spontaneous emission ________ particles or ________ from an ________ nucleus to ________ a more ________ configuration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Alpha Decay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Nuclear decay in ________ a helium-4 ________ (2 protons ________ 2 neutrons) ________ emitted; reduces ________ number by ________ and mass ________ by 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Beta Decay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Nuclear decay in ________ a neutron ________ to a ________ and an ________ (beta particle) ________ emitted; increases ________ number by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Gamma Radiation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High-energy electromagnetic radiation ________ from the ________ no change ________ atomic or ________ number; highest ________ power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Half-Life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time required ________ half of ________ radioactive nuclei ________ a sample ________ decay; constant ________ each isotope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Strong Nuclear Force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fundamental force ________ holds protons ________ neutrons together ________ the nucleus; ________ over very ________ distances; stronger ________ electromagnetic repulsion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Nuclear Structure — Protons, Neutrons, and the Strong Force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Nuclear Stability and Instability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Alpha, Beta, and Gamma Decay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Balancing Nuclear Equations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Penetrating Power and Ionizing Ability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Nuclear Structure, Stability, and Radioactive Decay: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Nuclear Structure, Stability, and Radioactive Decay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nuclear structure, stability, and radioactive decay,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nuclear structure, stability, and radioactive decay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