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3" w:name="Xf845b5b61f190f2652561717fe28e51f75e0394"/>
    <w:p>
      <w:pPr>
        <w:pStyle w:val="Heading1"/>
      </w:pPr>
      <w:r>
        <w:t xml:space="preserve">Thermal Energy and Temperature — Answer Key</w:t>
      </w:r>
    </w:p>
    <w:bookmarkStart w:id="9" w:name="cover"/>
    <w:p>
      <w:pPr>
        <w:pStyle w:val="Heading2"/>
      </w:pPr>
      <w:r>
        <w:t xml:space="preserve">Cover</w:t>
      </w:r>
    </w:p>
    <w:p>
      <w:pPr>
        <w:pStyle w:val="FirstParagraph"/>
      </w:pPr>
      <w:r>
        <w:t xml:space="preserve">Unit: Thermal Energy &amp; Conservation (Thermodynamics) — Lesson 01: Thermal Energy and Temperature</w:t>
      </w:r>
      <w:r>
        <w:t xml:space="preserve"> </w:t>
      </w:r>
      <w:r>
        <w:t xml:space="preserve">East Meadow Schools × Valley Stream Central HSD</w:t>
      </w:r>
      <w:r>
        <w:t xml:space="preserve"> </w:t>
      </w:r>
      <w:r>
        <w:t xml:space="preserve">Strategy chip: RESTORATIVE CIRCLE</w:t>
      </w:r>
    </w:p>
    <w:bookmarkEnd w:id="9"/>
    <w:bookmarkStart w:id="10" w:name="make-it-make-sense-answers"/>
    <w:p>
      <w:pPr>
        <w:pStyle w:val="Heading2"/>
      </w:pPr>
      <w:r>
        <w:t xml:space="preserve">Make-It-Make-Sense Answers</w:t>
      </w:r>
    </w:p>
    <w:p>
      <w:pPr>
        <w:pStyle w:val="Compact"/>
        <w:numPr>
          <w:ilvl w:val="0"/>
          <w:numId w:val="1001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pool</w:t>
      </w:r>
      <w:r>
        <w:t xml:space="preserve"> </w:t>
      </w:r>
      <w:r>
        <w:t xml:space="preserve">has more thermal energy. Both are at 30 °C, so the particles move at the same</w:t>
      </w:r>
      <w:r>
        <w:t xml:space="preserve"> </w:t>
      </w:r>
      <w:r>
        <w:rPr>
          <w:i/>
          <w:iCs/>
        </w:rPr>
        <w:t xml:space="preserve">average</w:t>
      </w:r>
      <w:r>
        <w:t xml:space="preserve"> </w:t>
      </w:r>
      <w:r>
        <w:t xml:space="preserve">speed (same temperature). But the pool has enormously more particles, so the</w:t>
      </w:r>
      <w:r>
        <w:t xml:space="preserve"> </w:t>
      </w:r>
      <w:r>
        <w:rPr>
          <w:i/>
          <w:iCs/>
        </w:rPr>
        <w:t xml:space="preserve">total</w:t>
      </w:r>
      <w:r>
        <w:t xml:space="preserve"> </w:t>
      </w:r>
      <w:r>
        <w:t xml:space="preserve">kinetic energy — the thermal energy — is far greater. ·</w:t>
      </w:r>
      <w:r>
        <w:t xml:space="preserve"> </w:t>
      </w:r>
      <w:r>
        <w:rPr>
          <w:i/>
          <w:iCs/>
        </w:rPr>
        <w:t xml:space="preserve">Rubric:</w:t>
      </w:r>
      <w:r>
        <w:t xml:space="preserve"> </w:t>
      </w:r>
      <w:r>
        <w:t xml:space="preserve">names</w:t>
      </w:r>
      <w:r>
        <w:t xml:space="preserve"> </w:t>
      </w:r>
      <w:r>
        <w:t xml:space="preserve">“same average speed / same temperature”</w:t>
      </w:r>
      <w:r>
        <w:t xml:space="preserve"> </w:t>
      </w:r>
      <w:r>
        <w:t xml:space="preserve">AND</w:t>
      </w:r>
      <w:r>
        <w:t xml:space="preserve"> </w:t>
      </w:r>
      <w:r>
        <w:t xml:space="preserve">“more particles → more total energy”</w:t>
      </w:r>
      <w:r>
        <w:t xml:space="preserve"> </w:t>
      </w:r>
      <w:r>
        <w:t xml:space="preserve">→ full credit. · NYSSLS: HS-PS3-4 (foundation)</w:t>
      </w:r>
    </w:p>
    <w:p>
      <w:pPr>
        <w:pStyle w:val="Compact"/>
        <w:numPr>
          <w:ilvl w:val="0"/>
          <w:numId w:val="1001"/>
        </w:numPr>
      </w:pPr>
      <w:r>
        <w:t xml:space="preserve">The sparkler’s particles move very fast (high temperature),</w:t>
      </w:r>
      <w:r>
        <w:t xml:space="preserve"> </w:t>
      </w:r>
      <w:r>
        <w:rPr>
          <w:b/>
          <w:bCs/>
        </w:rPr>
        <w:t xml:space="preserve">but there are very few of them</w:t>
      </w:r>
      <w:r>
        <w:t xml:space="preserve">, so the</w:t>
      </w:r>
      <w:r>
        <w:t xml:space="preserve"> </w:t>
      </w:r>
      <w:r>
        <w:rPr>
          <w:i/>
          <w:iCs/>
        </w:rPr>
        <w:t xml:space="preserve">total</w:t>
      </w:r>
      <w:r>
        <w:t xml:space="preserve"> </w:t>
      </w:r>
      <w:r>
        <w:t xml:space="preserve">thermal energy it can transfer to your skin is tiny. Bathwater has slower particles but a huge number of them. ·</w:t>
      </w:r>
      <w:r>
        <w:t xml:space="preserve"> </w:t>
      </w:r>
      <w:r>
        <w:rPr>
          <w:i/>
          <w:iCs/>
        </w:rPr>
        <w:t xml:space="preserve">Rubric:</w:t>
      </w:r>
      <w:r>
        <w:t xml:space="preserve"> </w:t>
      </w:r>
      <w:r>
        <w:t xml:space="preserve">distinguishes high temperature from low total thermal energy. · NYSSLS: HS-PS3-2 / HS-PS3-4</w:t>
      </w:r>
    </w:p>
    <w:p>
      <w:pPr>
        <w:pStyle w:val="Compact"/>
        <w:numPr>
          <w:ilvl w:val="0"/>
          <w:numId w:val="1001"/>
        </w:numPr>
      </w:pPr>
      <w:r>
        <w:t xml:space="preserve">The</w:t>
      </w:r>
      <w:r>
        <w:t xml:space="preserve"> </w:t>
      </w:r>
      <w:r>
        <w:rPr>
          <w:i/>
          <w:iCs/>
        </w:rPr>
        <w:t xml:space="preserve">average</w:t>
      </w:r>
      <w:r>
        <w:t xml:space="preserve"> </w:t>
      </w:r>
      <w:r>
        <w:t xml:space="preserve">particle speed stays the</w:t>
      </w:r>
      <w:r>
        <w:t xml:space="preserve"> </w:t>
      </w:r>
      <w:r>
        <w:rPr>
          <w:b/>
          <w:bCs/>
        </w:rPr>
        <w:t xml:space="preserve">same</w:t>
      </w:r>
      <w:r>
        <w:t xml:space="preserve"> </w:t>
      </w:r>
      <w:r>
        <w:t xml:space="preserve">(temperature is unchanged). The</w:t>
      </w:r>
      <w:r>
        <w:t xml:space="preserve"> </w:t>
      </w:r>
      <w:r>
        <w:rPr>
          <w:i/>
          <w:iCs/>
        </w:rPr>
        <w:t xml:space="preserve">total</w:t>
      </w:r>
      <w:r>
        <w:t xml:space="preserve"> </w:t>
      </w:r>
      <w:r>
        <w:t xml:space="preserve">thermal energy</w:t>
      </w:r>
      <w:r>
        <w:t xml:space="preserve"> </w:t>
      </w:r>
      <w:r>
        <w:rPr>
          <w:b/>
          <w:bCs/>
        </w:rPr>
        <w:t xml:space="preserve">doubles</w:t>
      </w:r>
      <w:r>
        <w:t xml:space="preserve">, because there are now twice as many moving particles. ·</w:t>
      </w:r>
      <w:r>
        <w:t xml:space="preserve"> </w:t>
      </w:r>
      <w:r>
        <w:rPr>
          <w:i/>
          <w:iCs/>
        </w:rPr>
        <w:t xml:space="preserve">Rubric:</w:t>
      </w:r>
      <w:r>
        <w:t xml:space="preserve"> </w:t>
      </w:r>
      <w:r>
        <w:t xml:space="preserve">average speed unchanged AND total energy doubles. · NYSSLS: HS-PS3-2</w:t>
      </w:r>
    </w:p>
    <w:bookmarkEnd w:id="10"/>
    <w:bookmarkStart w:id="11" w:name="exit-ticket-answer"/>
    <w:p>
      <w:pPr>
        <w:pStyle w:val="Heading2"/>
      </w:pPr>
      <w:r>
        <w:t xml:space="preserve">Exit Ticket Answer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sparkler</w:t>
      </w:r>
      <w:r>
        <w:t xml:space="preserve"> </w:t>
      </w:r>
      <w:r>
        <w:t xml:space="preserve">has the higher temperature. Temperature measures the</w:t>
      </w:r>
      <w:r>
        <w:t xml:space="preserve"> </w:t>
      </w:r>
      <w:r>
        <w:rPr>
          <w:i/>
          <w:iCs/>
        </w:rPr>
        <w:t xml:space="preserve">average kinetic energy</w:t>
      </w:r>
      <w:r>
        <w:t xml:space="preserve"> </w:t>
      </w:r>
      <w:r>
        <w:t xml:space="preserve">(average speed) of the particles.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bath</w:t>
      </w:r>
      <w:r>
        <w:t xml:space="preserve"> </w:t>
      </w:r>
      <w:r>
        <w:t xml:space="preserve">could transfer more thermal energy. It holds far more particles, so its</w:t>
      </w:r>
      <w:r>
        <w:t xml:space="preserve"> </w:t>
      </w:r>
      <w:r>
        <w:rPr>
          <w:i/>
          <w:iCs/>
        </w:rPr>
        <w:t xml:space="preserve">total</w:t>
      </w:r>
      <w:r>
        <w:t xml:space="preserve"> </w:t>
      </w:r>
      <w:r>
        <w:t xml:space="preserve">thermal energy is much greater than the sparkler’s, even though each sparkler particle moves faster.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50 L</w:t>
      </w:r>
      <w:r>
        <w:t xml:space="preserve"> </w:t>
      </w:r>
      <w:r>
        <w:t xml:space="preserve">bucket has more thermal energy. Both read 25 °C (same average particle speed), but the 50 L bucket has about 50× as many particles, so its total kinetic energy is much larger.</w:t>
      </w:r>
    </w:p>
    <w:p>
      <w:pPr>
        <w:pStyle w:val="FirstParagraph"/>
      </w:pPr>
      <w:r>
        <w:rPr>
          <w:i/>
          <w:iCs/>
        </w:rPr>
        <w:t xml:space="preserve">Tolerance/rubric:</w:t>
      </w:r>
      <w:r>
        <w:t xml:space="preserve"> </w:t>
      </w:r>
      <w:r>
        <w:t xml:space="preserve">(a) sparkler AND</w:t>
      </w:r>
      <w:r>
        <w:t xml:space="preserve"> </w:t>
      </w:r>
      <w:r>
        <w:t xml:space="preserve">“average kinetic energy/average speed”</w:t>
      </w:r>
      <w:r>
        <w:t xml:space="preserve">; (b) bath AND</w:t>
      </w:r>
      <w:r>
        <w:t xml:space="preserve"> </w:t>
      </w:r>
      <w:r>
        <w:t xml:space="preserve">“more particles → more total thermal energy”</w:t>
      </w:r>
      <w:r>
        <w:t xml:space="preserve">; (c) 50 L AND</w:t>
      </w:r>
      <w:r>
        <w:t xml:space="preserve"> </w:t>
      </w:r>
      <w:r>
        <w:t xml:space="preserve">“same temperature, far more particles.”</w:t>
      </w:r>
      <w:r>
        <w:t xml:space="preserve"> </w:t>
      </w:r>
      <w:r>
        <w:t xml:space="preserve">1 point each. NYSSLS: HS-PS3-4 (foundation), HS-PS3-2.</w:t>
      </w:r>
    </w:p>
    <w:bookmarkEnd w:id="11"/>
    <w:bookmarkStart w:id="12" w:name="closing-reflection-rubric"/>
    <w:p>
      <w:pPr>
        <w:pStyle w:val="Heading2"/>
      </w:pPr>
      <w:r>
        <w:t xml:space="preserve">Closing Reflection (rubric)</w:t>
      </w:r>
    </w:p>
    <w:p>
      <w:pPr>
        <w:pStyle w:val="FirstParagraph"/>
      </w:pPr>
      <w:r>
        <w:t xml:space="preserve">Closing reflection is formative, not graded. Award full credit for any honest response. Look for:</w:t>
      </w:r>
      <w:r>
        <w:t xml:space="preserve"> </w:t>
      </w:r>
      <w:r>
        <w:t xml:space="preserve">- A genuine shift-in-thinking statement in answer 1 (e.g.,</w:t>
      </w:r>
      <w:r>
        <w:t xml:space="preserve"> </w:t>
      </w:r>
      <w:r>
        <w:t xml:space="preserve">“I used to think hotter always meant more energy”</w:t>
      </w:r>
      <w:r>
        <w:t xml:space="preserve">).</w:t>
      </w:r>
      <w:r>
        <w:t xml:space="preserve"> </w:t>
      </w:r>
      <w:r>
        <w:t xml:space="preserve">- Naming a peer or self-acknowledgment in answer 2.</w:t>
      </w:r>
    </w:p>
    <w:bookmarkEnd w:id="12"/>
    <w:bookmarkEnd w:id="13"/>
    <w:sectPr w:rsidR="00FC693F" w:rsidRPr="0006063C" w:rsidSect="00034616">
      <w:pgSz w:h="15840" w:w="12240"/>
      <w:pgMar w:bottom="1152" w:footer="720" w:gutter="0" w:header="720" w:left="1296" w:right="1296" w:top="1152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731">
    <w:nsid w:val="00A99731"/>
    <w:multiLevelType w:val="multilevel"/>
    <w:lvl w:ilvl="0">
      <w:start w:val="1"/>
      <w:numFmt w:val="lowerLetter"/>
      <w:lvlText w:val="(%1)"/>
      <w:lvlJc w:val="left"/>
      <w:pPr>
        <w:ind w:left="720" w:hanging="360"/>
      </w:pPr>
    </w:lvl>
    <w:lvl w:ilvl="1">
      <w:start w:val="1"/>
      <w:numFmt w:val="lowerLetter"/>
      <w:lvlText w:val="(%2)"/>
      <w:lvlJc w:val="left"/>
      <w:pPr>
        <w:ind w:left="1440" w:hanging="360"/>
      </w:pPr>
    </w:lvl>
    <w:lvl w:ilvl="2">
      <w:start w:val="1"/>
      <w:numFmt w:val="lowerLetter"/>
      <w:lvlText w:val="(%3)"/>
      <w:lvlJc w:val="left"/>
      <w:pPr>
        <w:ind w:left="2160" w:hanging="360"/>
      </w:pPr>
    </w:lvl>
    <w:lvl w:ilvl="3">
      <w:start w:val="1"/>
      <w:numFmt w:val="lowerLetter"/>
      <w:lvlText w:val="(%4)"/>
      <w:lvlJc w:val="left"/>
      <w:pPr>
        <w:ind w:left="2880" w:hanging="360"/>
      </w:pPr>
    </w:lvl>
    <w:lvl w:ilvl="4">
      <w:start w:val="1"/>
      <w:numFmt w:val="lowerLetter"/>
      <w:lvlText w:val="(%5)"/>
      <w:lvlJc w:val="left"/>
      <w:pPr>
        <w:ind w:left="3600" w:hanging="360"/>
      </w:pPr>
    </w:lvl>
    <w:lvl w:ilvl="5">
      <w:start w:val="1"/>
      <w:numFmt w:val="lowerLetter"/>
      <w:lvlText w:val="(%6)"/>
      <w:lvlJc w:val="left"/>
      <w:pPr>
        <w:ind w:left="4320" w:hanging="360"/>
      </w:pPr>
    </w:lvl>
    <w:lvl w:ilvl="6">
      <w:start w:val="1"/>
      <w:numFmt w:val="lowerLetter"/>
      <w:lvlText w:val="(%7)"/>
      <w:lvlJc w:val="left"/>
      <w:pPr>
        <w:ind w:left="5040" w:hanging="360"/>
      </w:pPr>
    </w:lvl>
    <w:lvl w:ilvl="7">
      <w:start w:val="1"/>
      <w:numFmt w:val="lowerLetter"/>
      <w:lvlText w:val="(%8)"/>
      <w:lvlJc w:val="left"/>
      <w:pPr>
        <w:ind w:left="5760" w:hanging="360"/>
      </w:pPr>
    </w:lvl>
    <w:lvl w:ilvl="8">
      <w:start w:val="1"/>
      <w:numFmt w:val="lowerLetter"/>
      <w:lvlText w:val="(%9)"/>
      <w:lvlJc w:val="left"/>
      <w:pPr>
        <w:ind w:left="6480" w:hanging="36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rPr>
      <w:rFonts w:ascii="Inter" w:hAnsi="Inter"/>
      <w:color w:val="1A1A1A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0" w:before="480"/>
      <w:outlineLvl w:val="0"/>
    </w:pPr>
    <w:rPr>
      <w:rFonts w:ascii="Inter" w:asciiTheme="majorHAnsi" w:cstheme="majorBidi" w:eastAsiaTheme="majorEastAsia" w:hAnsi="Inter" w:hAnsiTheme="majorHAnsi"/>
      <w:b/>
      <w:bCs/>
      <w:color w:val="662E80"/>
      <w:sz w:val="44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0" w:before="200"/>
      <w:outlineLvl w:val="1"/>
    </w:pPr>
    <w:rPr>
      <w:rFonts w:ascii="Inter" w:asciiTheme="majorHAnsi" w:cstheme="majorBidi" w:eastAsiaTheme="majorEastAsia" w:hAnsi="Inter" w:hAnsiTheme="majorHAnsi"/>
      <w:b/>
      <w:bCs/>
      <w:color w:val="662E80"/>
      <w:sz w:val="32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0" w:before="200"/>
      <w:outlineLvl w:val="2"/>
    </w:pPr>
    <w:rPr>
      <w:rFonts w:ascii="Inter" w:asciiTheme="majorHAnsi" w:cstheme="majorBidi" w:eastAsiaTheme="majorEastAsia" w:hAnsi="Inter" w:hAnsiTheme="majorHAnsi"/>
      <w:b/>
      <w:bCs/>
      <w:color w:val="662E80"/>
      <w:sz w:val="26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2026-06-01T19:50:01Z</dcterms:created>
  <dcterms:modified xsi:type="dcterms:W3CDTF">2026-06-01T19:50:01Z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