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distance-and-displacement-teacher-guide"/>
    <w:p>
      <w:pPr>
        <w:pStyle w:val="Heading1"/>
      </w:pPr>
      <w:r>
        <w:t xml:space="preserve">Distance and Displacement — Teacher Guide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rPr>
          <w:b/>
          <w:bCs/>
        </w:rPr>
        <w:t xml:space="preserve">Unit: Kinematics — Lesson 02: Distance and Displacement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Strategy chips: (none)</w:t>
      </w:r>
    </w:p>
    <w:bookmarkEnd w:id="9"/>
    <w:bookmarkStart w:id="15" w:name="X1d84ce80e26e06b680d0971dfbf5d8dedf45843"/>
    <w:p>
      <w:pPr>
        <w:pStyle w:val="Heading2"/>
      </w:pPr>
      <w:r>
        <w:t xml:space="preserve">Curated Resources (from East Meadow Scope &amp; Sequence)</w:t>
      </w:r>
    </w:p>
    <w:bookmarkStart w:id="10" w:name="nyssls-standards"/>
    <w:p>
      <w:pPr>
        <w:pStyle w:val="Heading3"/>
      </w:pPr>
      <w:r>
        <w:t xml:space="preserve">NYSSLS Standards</w:t>
      </w:r>
    </w:p>
    <w:p>
      <w:pPr>
        <w:pStyle w:val="FirstParagraph"/>
      </w:pPr>
      <w:r>
        <w:t xml:space="preserve">The Distance/Displacement row in the East Meadow Scope and Sequence does not name a specific NYSSLS performance expectation. This lesson supports</w:t>
      </w:r>
      <w:r>
        <w:t xml:space="preserve"> </w:t>
      </w:r>
      <w:r>
        <w:rPr>
          <w:b/>
          <w:bCs/>
        </w:rPr>
        <w:t xml:space="preserve">HS-PS2-1</w:t>
      </w:r>
      <w:r>
        <w:t xml:space="preserve"> </w:t>
      </w:r>
      <w:r>
        <w:t xml:space="preserve">by establishing the</w:t>
      </w:r>
      <w:r>
        <w:t xml:space="preserve"> </w:t>
      </w:r>
      <w:r>
        <w:rPr>
          <w:i/>
          <w:iCs/>
        </w:rPr>
        <w:t xml:space="preserve">vector vs. scalar</w:t>
      </w:r>
      <w:r>
        <w:t xml:space="preserve"> </w:t>
      </w:r>
      <w:r>
        <w:t xml:space="preserve">distinction that motion quantities (velocity, acceleration) inherit in Lessons 03–05.</w:t>
      </w:r>
    </w:p>
    <w:bookmarkEnd w:id="10"/>
    <w:bookmarkStart w:id="11" w:name="phenomenon"/>
    <w:p>
      <w:pPr>
        <w:pStyle w:val="Heading3"/>
      </w:pPr>
      <w:r>
        <w:t xml:space="preserve">Phenomenon</w:t>
      </w:r>
    </w:p>
    <w:p>
      <w:pPr>
        <w:pStyle w:val="FirstParagraph"/>
      </w:pPr>
      <w:r>
        <w:t xml:space="preserve">(No phenomenon link curated for this row — teacher discretion.) Suggested local hook: a student walks from their seat to the door taking the long way around (around tables, behind chairs). Class measures both the</w:t>
      </w:r>
      <w:r>
        <w:t xml:space="preserve"> </w:t>
      </w:r>
      <w:r>
        <w:rPr>
          <w:i/>
          <w:iCs/>
        </w:rPr>
        <w:t xml:space="preserve">path length</w:t>
      </w:r>
      <w:r>
        <w:t xml:space="preserve"> </w:t>
      </w:r>
      <w:r>
        <w:t xml:space="preserve">(distance) and the</w:t>
      </w:r>
      <w:r>
        <w:t xml:space="preserve"> </w:t>
      </w:r>
      <w:r>
        <w:rPr>
          <w:i/>
          <w:iCs/>
        </w:rPr>
        <w:t xml:space="preserve">straight-line gap</w:t>
      </w:r>
      <w:r>
        <w:t xml:space="preserve"> </w:t>
      </w:r>
      <w:r>
        <w:t xml:space="preserve">(displacement) using a tape measure or floor tiles.</w:t>
      </w:r>
    </w:p>
    <w:bookmarkEnd w:id="11"/>
    <w:bookmarkStart w:id="13" w:name="javalab-labs"/>
    <w:p>
      <w:pPr>
        <w:pStyle w:val="Heading3"/>
      </w:pPr>
      <w:r>
        <w:t xml:space="preserve">Javalab / Labs</w:t>
      </w:r>
    </w:p>
    <w:p>
      <w:pPr>
        <w:pStyle w:val="Compact"/>
        <w:numPr>
          <w:ilvl w:val="0"/>
          <w:numId w:val="1001"/>
        </w:numPr>
      </w:pPr>
      <w:r>
        <w:t xml:space="preserve">Vector Walk — Physics Classroom:</w:t>
      </w:r>
      <w:r>
        <w:t xml:space="preserve"> </w:t>
      </w:r>
      <w:hyperlink r:id="rId12">
        <w:r>
          <w:rPr>
            <w:rStyle w:val="Hyperlink"/>
          </w:rPr>
          <w:t xml:space="preserve">https://www.physicsclassroom.com/Physics-Interactives/1-D-Kinematics/Vector-Walk/Vector-Walk-Interactive</w:t>
        </w:r>
      </w:hyperlink>
    </w:p>
    <w:bookmarkEnd w:id="13"/>
    <w:bookmarkStart w:id="14" w:name="assessments"/>
    <w:p>
      <w:pPr>
        <w:pStyle w:val="Heading3"/>
      </w:pPr>
      <w:r>
        <w:t xml:space="preserve">Assessments</w:t>
      </w:r>
    </w:p>
    <w:p>
      <w:pPr>
        <w:pStyle w:val="FirstParagraph"/>
      </w:pPr>
      <w:r>
        <w:t xml:space="preserve">(No assessment curated for this row — teacher discretion. Exit ticket below serves as the formative check.)</w:t>
      </w:r>
    </w:p>
    <w:bookmarkEnd w:id="14"/>
    <w:bookmarkEnd w:id="15"/>
    <w:bookmarkStart w:id="16" w:name="ccc-focus"/>
    <w:p>
      <w:pPr>
        <w:pStyle w:val="Heading2"/>
      </w:pPr>
      <w:r>
        <w:t xml:space="preserve">CCC Focus</w:t>
      </w:r>
    </w:p>
    <w:p>
      <w:pPr>
        <w:pStyle w:val="FirstParagraph"/>
      </w:pPr>
      <w:r>
        <w:rPr>
          <w:b/>
          <w:bCs/>
        </w:rPr>
        <w:t xml:space="preserve">Patterns</w:t>
      </w:r>
      <w:r>
        <w:t xml:space="preserve"> </w:t>
      </w:r>
      <w:r>
        <w:t xml:space="preserve">— students notice the pattern that distance always grows along a path, while displacement only depends on the start and end points (and can be smaller, equal, or even zero).</w:t>
      </w:r>
    </w:p>
    <w:bookmarkEnd w:id="16"/>
    <w:bookmarkStart w:id="17" w:name="nyssls-observation-checklist-crosswalk"/>
    <w:p>
      <w:pPr>
        <w:pStyle w:val="Heading2"/>
      </w:pPr>
      <w:r>
        <w:t xml:space="preserve">NYSSLS Observation Checklist Crosswalk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Where it shows up in this lesson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Local/relatable phenomenon</w:t>
            </w:r>
          </w:p>
        </w:tc>
        <w:tc>
          <w:tcPr/>
          <w:p>
            <w:pPr>
              <w:pStyle w:val="Compact"/>
            </w:pPr>
            <w:r>
              <w:t xml:space="preserve">Phenomenon section — student-walks-to-door demonstration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Turn and Talk (2–3×)</w:t>
            </w:r>
          </w:p>
        </w:tc>
        <w:tc>
          <w:tcPr/>
          <w:p>
            <w:pPr>
              <w:pStyle w:val="Compact"/>
            </w:pPr>
            <w:r>
              <w:t xml:space="preserve">TT#1 after Notice &amp; Wonder; TT#2 after the interactive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Students develop questions/models/procedures</w:t>
            </w:r>
          </w:p>
        </w:tc>
        <w:tc>
          <w:tcPr/>
          <w:p>
            <w:pPr>
              <w:pStyle w:val="Compact"/>
            </w:pPr>
            <w:r>
              <w:t xml:space="preserve">Initial Model + Vector-Walk procedure design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CCC defined and used</w:t>
            </w:r>
          </w:p>
        </w:tc>
        <w:tc>
          <w:tcPr/>
          <w:p>
            <w:pPr>
              <w:pStyle w:val="Compact"/>
            </w:pPr>
            <w:r>
              <w:t xml:space="preserve">CCC Focus restated mid-lesson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ENL — ≤3 vocab, second half</w:t>
            </w:r>
          </w:p>
        </w:tc>
        <w:tc>
          <w:tcPr/>
          <w:p>
            <w:pPr>
              <w:pStyle w:val="Compact"/>
            </w:pPr>
            <w:r>
              <w:t xml:space="preserve">Key Vocabulary (distance / displacement / scalar) post-investigation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Revisit phenomenon with evidence</w:t>
            </w:r>
          </w:p>
        </w:tc>
        <w:tc>
          <w:tcPr/>
          <w:p>
            <w:pPr>
              <w:pStyle w:val="Compact"/>
            </w:pPr>
            <w:r>
              <w:t xml:space="preserve">Return to the Phenomenon — re-measure the walk, now with vocabulary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ENL/SPED supports</w:t>
            </w:r>
          </w:p>
        </w:tc>
        <w:tc>
          <w:tcPr/>
          <w:p>
            <w:pPr>
              <w:pStyle w:val="Compact"/>
            </w:pPr>
            <w:r>
              <w:t xml:space="preserve">Sentence frames; pre-printed grid for the path drawing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Assessment check</w:t>
            </w:r>
          </w:p>
        </w:tc>
        <w:tc>
          <w:tcPr/>
          <w:p>
            <w:pPr>
              <w:pStyle w:val="Compact"/>
            </w:pPr>
            <w:r>
              <w:t xml:space="preserve">Exit Ticket — playground perimeter problem</w:t>
            </w:r>
          </w:p>
        </w:tc>
      </w:tr>
    </w:tbl>
    <w:bookmarkEnd w:id="17"/>
    <w:bookmarkStart w:id="18" w:name="opening-connection"/>
    <w:p>
      <w:pPr>
        <w:pStyle w:val="Heading2"/>
      </w:pPr>
      <w:r>
        <w:t xml:space="preserve">Opening Connection</w:t>
      </w:r>
    </w:p>
    <w:p>
      <w:pPr>
        <w:pStyle w:val="FirstParagraph"/>
      </w:pPr>
      <w:r>
        <w:t xml:space="preserve">Pick one (SEL):</w:t>
      </w:r>
      <w:r>
        <w:t xml:space="preserve"> </w:t>
      </w:r>
      <w:r>
        <w:t xml:space="preserve">- 1-question check-in</w:t>
      </w:r>
      <w:r>
        <w:t xml:space="preserve"> </w:t>
      </w:r>
      <w:r>
        <w:t xml:space="preserve">-</w:t>
      </w:r>
      <w:r>
        <w:t xml:space="preserve"> </w:t>
      </w:r>
      <w:r>
        <w:t xml:space="preserve">“Name something you noticed since last class”</w:t>
      </w:r>
      <w:r>
        <w:t xml:space="preserve"> </w:t>
      </w:r>
      <w:r>
        <w:t xml:space="preserve">- Quick gratitude / effort acknowledgment</w:t>
      </w:r>
    </w:p>
    <w:bookmarkEnd w:id="18"/>
    <w:bookmarkStart w:id="19" w:name="at-a-glance"/>
    <w:p>
      <w:pPr>
        <w:pStyle w:val="Heading2"/>
      </w:pPr>
      <w:r>
        <w:t xml:space="preserve">At-a-Glance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Duration:</w:t>
      </w:r>
      <w:r>
        <w:t xml:space="preserve"> </w:t>
      </w:r>
      <w:r>
        <w:t xml:space="preserve">42 minutes (1 period)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Materials:</w:t>
      </w:r>
      <w:r>
        <w:t xml:space="preserve"> </w:t>
      </w:r>
      <w:r>
        <w:t xml:space="preserve">Graph paper or printed grids; rulers; tape measure (optional, for the live phenomenon); access to the Physics Classroom Vector Walk interactive on devices.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Safety:</w:t>
      </w:r>
      <w:r>
        <w:t xml:space="preserve"> </w:t>
      </w:r>
      <w:r>
        <w:t xml:space="preserve">None.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Prior knowledge:</w:t>
      </w:r>
      <w:r>
        <w:t xml:space="preserve"> </w:t>
      </w:r>
      <w:r>
        <w:t xml:space="preserve">Lesson 01 (vectors, magnitude, direction); coordinate grids.</w:t>
      </w:r>
    </w:p>
    <w:bookmarkEnd w:id="19"/>
    <w:bookmarkStart w:id="20" w:name="lesson-objectives"/>
    <w:p>
      <w:pPr>
        <w:pStyle w:val="Heading2"/>
      </w:pPr>
      <w:r>
        <w:t xml:space="preserve">Lesson Objectives</w:t>
      </w:r>
    </w:p>
    <w:p>
      <w:pPr>
        <w:pStyle w:val="FirstParagraph"/>
      </w:pPr>
      <w:r>
        <w:t xml:space="preserve">I can…</w:t>
      </w:r>
      <w:r>
        <w:t xml:space="preserve"> </w:t>
      </w:r>
      <w:r>
        <w:t xml:space="preserve">- Distinguish</w:t>
      </w:r>
      <w:r>
        <w:t xml:space="preserve"> </w:t>
      </w:r>
      <w:r>
        <w:rPr>
          <w:b/>
          <w:bCs/>
        </w:rPr>
        <w:t xml:space="preserve">distance</w:t>
      </w:r>
      <w:r>
        <w:t xml:space="preserve"> </w:t>
      </w:r>
      <w:r>
        <w:t xml:space="preserve">(a scalar — total path length) from</w:t>
      </w:r>
      <w:r>
        <w:t xml:space="preserve"> </w:t>
      </w:r>
      <w:r>
        <w:rPr>
          <w:b/>
          <w:bCs/>
        </w:rPr>
        <w:t xml:space="preserve">displacement</w:t>
      </w:r>
      <w:r>
        <w:t xml:space="preserve"> </w:t>
      </w:r>
      <w:r>
        <w:t xml:space="preserve">(a vector — straight-line change in position with direction).</w:t>
      </w:r>
      <w:r>
        <w:t xml:space="preserve"> </w:t>
      </w:r>
      <w:r>
        <w:t xml:space="preserve">- Calculate displacement from a path drawn on a coordinate grid.</w:t>
      </w:r>
      <w:r>
        <w:t xml:space="preserve"> </w:t>
      </w:r>
      <w:r>
        <w:t xml:space="preserve">- Identify a real situation where distance and displacement are different, and one where they are equal.</w:t>
      </w:r>
    </w:p>
    <w:bookmarkEnd w:id="20"/>
    <w:bookmarkStart w:id="21" w:name="agenda"/>
    <w:p>
      <w:pPr>
        <w:pStyle w:val="Heading2"/>
      </w:pPr>
      <w:r>
        <w:t xml:space="preserve">Agenda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Block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0–3</w:t>
            </w:r>
          </w:p>
        </w:tc>
        <w:tc>
          <w:tcPr/>
          <w:p>
            <w:pPr>
              <w:pStyle w:val="Compact"/>
            </w:pPr>
            <w:r>
              <w:t xml:space="preserve">Opening Connection (SEL)</w:t>
            </w:r>
          </w:p>
        </w:tc>
        <w:tc>
          <w:tcPr/>
          <w:p>
            <w:pPr>
              <w:pStyle w:val="Compact"/>
            </w:pPr>
            <w:r>
              <w:t xml:space="preserve">Brief check-in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3–8</w:t>
            </w:r>
          </w:p>
        </w:tc>
        <w:tc>
          <w:tcPr/>
          <w:p>
            <w:pPr>
              <w:pStyle w:val="Compact"/>
            </w:pPr>
            <w:r>
              <w:t xml:space="preserve">Phenomenon hook</w:t>
            </w:r>
          </w:p>
        </w:tc>
        <w:tc>
          <w:tcPr/>
          <w:p>
            <w:pPr>
              <w:pStyle w:val="Compact"/>
            </w:pPr>
            <w:r>
              <w:t xml:space="preserve">Live walk-to-the-door demo; class predicts which measurement is</w:t>
            </w:r>
            <w:r>
              <w:t xml:space="preserve"> </w:t>
            </w:r>
            <w:r>
              <w:t xml:space="preserve">“the right one”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8–13</w:t>
            </w:r>
          </w:p>
        </w:tc>
        <w:tc>
          <w:tcPr/>
          <w:p>
            <w:pPr>
              <w:pStyle w:val="Compact"/>
            </w:pPr>
            <w:r>
              <w:t xml:space="preserve">Notice &amp; Wonder + Turn and Talk #1</w:t>
            </w:r>
          </w:p>
        </w:tc>
        <w:tc>
          <w:tcPr/>
          <w:p>
            <w:pPr>
              <w:pStyle w:val="Compact"/>
            </w:pPr>
            <w:r>
              <w:t xml:space="preserve">Capture both quantities students think are</w:t>
            </w:r>
            <w:r>
              <w:t xml:space="preserve"> </w:t>
            </w:r>
            <w:r>
              <w:t xml:space="preserve">“the answer”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13–18</w:t>
            </w:r>
          </w:p>
        </w:tc>
        <w:tc>
          <w:tcPr/>
          <w:p>
            <w:pPr>
              <w:pStyle w:val="Compact"/>
            </w:pPr>
            <w:r>
              <w:t xml:space="preserve">Initial Model</w:t>
            </w:r>
          </w:p>
        </w:tc>
        <w:tc>
          <w:tcPr/>
          <w:p>
            <w:pPr>
              <w:pStyle w:val="Compact"/>
            </w:pPr>
            <w:r>
              <w:t xml:space="preserve">Students sketch the walk path on grid; mark distance and displacement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18–30</w:t>
            </w:r>
          </w:p>
        </w:tc>
        <w:tc>
          <w:tcPr/>
          <w:p>
            <w:pPr>
              <w:pStyle w:val="Compact"/>
            </w:pPr>
            <w:r>
              <w:t xml:space="preserve">Investigate — interactive + Vector Walk</w:t>
            </w:r>
          </w:p>
        </w:tc>
        <w:tc>
          <w:tcPr/>
          <w:p>
            <w:pPr>
              <w:pStyle w:val="Compact"/>
            </w:pPr>
            <w:r>
              <w:t xml:space="preserve">Toggle</w:t>
            </w:r>
            <w:r>
              <w:t xml:space="preserve"> </w:t>
            </w:r>
            <w:r>
              <w:t xml:space="preserve">“show distance”</w:t>
            </w:r>
            <w:r>
              <w:t xml:space="preserve"> </w:t>
            </w:r>
            <w:r>
              <w:t xml:space="preserve">vs. </w:t>
            </w:r>
            <w:r>
              <w:t xml:space="preserve">“show displacement”</w:t>
            </w:r>
            <w:r>
              <w:t xml:space="preserve"> </w:t>
            </w:r>
            <w:r>
              <w:t xml:space="preserve">on grid; compare to PhysClassroom Vector Walk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30–35</w:t>
            </w:r>
          </w:p>
        </w:tc>
        <w:tc>
          <w:tcPr/>
          <w:p>
            <w:pPr>
              <w:pStyle w:val="Compact"/>
            </w:pPr>
            <w:r>
              <w:t xml:space="preserve">Sense-making + Turn and Talk #2</w:t>
            </w:r>
          </w:p>
        </w:tc>
        <w:tc>
          <w:tcPr/>
          <w:p>
            <w:pPr>
              <w:pStyle w:val="Compact"/>
            </w:pPr>
            <w:r>
              <w:t xml:space="preserve">“When are distance and displacement equal? When zero?”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35–38</w:t>
            </w:r>
          </w:p>
        </w:tc>
        <w:tc>
          <w:tcPr/>
          <w:p>
            <w:pPr>
              <w:pStyle w:val="Compact"/>
            </w:pPr>
            <w:r>
              <w:t xml:space="preserve">Vocabulary + Revise Model</w:t>
            </w:r>
          </w:p>
        </w:tc>
        <w:tc>
          <w:tcPr/>
          <w:p>
            <w:pPr>
              <w:pStyle w:val="Compact"/>
            </w:pPr>
            <w:r>
              <w:t xml:space="preserve">Introduce</w:t>
            </w:r>
            <w:r>
              <w:t xml:space="preserve"> </w:t>
            </w:r>
            <w:r>
              <w:rPr>
                <w:i/>
                <w:iCs/>
              </w:rPr>
              <w:t xml:space="preserve">distance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displacement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scalar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38–42</w:t>
            </w:r>
          </w:p>
        </w:tc>
        <w:tc>
          <w:tcPr/>
          <w:p>
            <w:pPr>
              <w:pStyle w:val="Compact"/>
            </w:pPr>
            <w:r>
              <w:t xml:space="preserve">Exit Ticket + Closing Reflection</w:t>
            </w:r>
          </w:p>
        </w:tc>
        <w:tc>
          <w:tcPr/>
          <w:p>
            <w:pPr>
              <w:pStyle w:val="Compact"/>
            </w:pPr>
            <w:r>
              <w:t xml:space="preserve">Playground problem</w:t>
            </w:r>
          </w:p>
        </w:tc>
      </w:tr>
    </w:tbl>
    <w:bookmarkEnd w:id="21"/>
    <w:bookmarkStart w:id="22" w:name="discussion-prompts"/>
    <w:p>
      <w:pPr>
        <w:pStyle w:val="Heading2"/>
      </w:pPr>
      <w:r>
        <w:t xml:space="preserve">Discussion Prompts</w:t>
      </w:r>
    </w:p>
    <w:p>
      <w:pPr>
        <w:pStyle w:val="Compact"/>
        <w:numPr>
          <w:ilvl w:val="0"/>
          <w:numId w:val="1003"/>
        </w:numPr>
      </w:pPr>
      <w:r>
        <w:t xml:space="preserve">“If a runner finishes a 400 m lap exactly back at the starting line, what is her distance? What is her displacement?”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“Distance = 400 m, displacement = 0 because she ends where she started.”</w:t>
      </w:r>
    </w:p>
    <w:p>
      <w:pPr>
        <w:pStyle w:val="Compact"/>
        <w:numPr>
          <w:ilvl w:val="0"/>
          <w:numId w:val="1003"/>
        </w:numPr>
      </w:pPr>
      <w:r>
        <w:t xml:space="preserve">“Can displacement ever be larger than distance? Why or why not?”</w:t>
      </w:r>
    </w:p>
    <w:p>
      <w:pPr>
        <w:pStyle w:val="Compact"/>
        <w:numPr>
          <w:ilvl w:val="0"/>
          <w:numId w:val="1003"/>
        </w:numPr>
      </w:pPr>
      <w:r>
        <w:t xml:space="preserve">“If two students take different paths from desk to door but arrive at the same spot, what’s the same and what’s different?”</w:t>
      </w:r>
    </w:p>
    <w:bookmarkEnd w:id="22"/>
    <w:bookmarkStart w:id="23" w:name="common-misconceptions"/>
    <w:p>
      <w:pPr>
        <w:pStyle w:val="Heading2"/>
      </w:pPr>
      <w:r>
        <w:t xml:space="preserve">Common Misconceptions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“Distance and displacement are the same thing.”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They agree only when motion is in a single straight line in one direction. Any turn or reversal makes them differ.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“Displacement is always positive.”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Displacement is a vector; in 1-D, it has sign (left/right or +/-). It can be zero (round trip) or negative.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“If you go and come back, you traveled zero.”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Your</w:t>
      </w:r>
      <w:r>
        <w:t xml:space="preserve"> </w:t>
      </w:r>
      <w:r>
        <w:rPr>
          <w:i/>
          <w:iCs/>
        </w:rPr>
        <w:t xml:space="preserve">displacement</w:t>
      </w:r>
      <w:r>
        <w:t xml:space="preserve"> </w:t>
      </w:r>
      <w:r>
        <w:t xml:space="preserve">is zero, but your</w:t>
      </w:r>
      <w:r>
        <w:t xml:space="preserve"> </w:t>
      </w:r>
      <w:r>
        <w:rPr>
          <w:i/>
          <w:iCs/>
        </w:rPr>
        <w:t xml:space="preserve">distance</w:t>
      </w:r>
      <w:r>
        <w:t xml:space="preserve"> </w:t>
      </w:r>
      <w:r>
        <w:t xml:space="preserve">(total path) is not.</w:t>
      </w:r>
    </w:p>
    <w:bookmarkEnd w:id="23"/>
    <w:bookmarkStart w:id="24" w:name="access-differentiation"/>
    <w:p>
      <w:pPr>
        <w:pStyle w:val="Heading2"/>
      </w:pPr>
      <w:r>
        <w:t xml:space="preserve">Access &amp; Differentiation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ELL/ENL supports:</w:t>
      </w:r>
      <w:r>
        <w:t xml:space="preserve"> </w:t>
      </w:r>
      <w:r>
        <w:t xml:space="preserve">Sentence frame: *“The distance is ___ but the displacement is ___ because ___.”* Word-choice box: {path, straight-line, scalar, vector, zero, sign}. Visual-first — emphasize arrow vs. length labels.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IEP/SPED supports:</w:t>
      </w:r>
      <w:r>
        <w:t xml:space="preserve"> </w:t>
      </w:r>
      <w:r>
        <w:t xml:space="preserve">Provide a printed grid with dots already placed at start and end; students need only count squares. Pre-label one example as</w:t>
      </w:r>
      <w:r>
        <w:t xml:space="preserve"> </w:t>
      </w:r>
      <w:r>
        <w:t xml:space="preserve">“distance”</w:t>
      </w:r>
      <w:r>
        <w:t xml:space="preserve"> </w:t>
      </w:r>
      <w:r>
        <w:t xml:space="preserve">and</w:t>
      </w:r>
      <w:r>
        <w:t xml:space="preserve"> </w:t>
      </w:r>
      <w:r>
        <w:t xml:space="preserve">“displacement”</w:t>
      </w:r>
      <w:r>
        <w:t xml:space="preserve"> </w:t>
      </w:r>
      <w:r>
        <w:t xml:space="preserve">so the format is concrete.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Extensions:</w:t>
      </w:r>
      <w:r>
        <w:t xml:space="preserve"> </w:t>
      </w:r>
      <w:r>
        <w:t xml:space="preserve">Have students invent a path where distance equals exactly twice displacement; or where displacement is zero but distance is nonzero in</w:t>
      </w:r>
      <w:r>
        <w:t xml:space="preserve"> </w:t>
      </w:r>
      <w:r>
        <w:rPr>
          <w:i/>
          <w:iCs/>
        </w:rPr>
        <w:t xml:space="preserve">3</w:t>
      </w:r>
      <w:r>
        <w:t xml:space="preserve"> </w:t>
      </w:r>
      <w:r>
        <w:t xml:space="preserve">different ways.</w:t>
      </w:r>
    </w:p>
    <w:bookmarkEnd w:id="24"/>
    <w:bookmarkStart w:id="25" w:name="strategy-spotlight"/>
    <w:p>
      <w:pPr>
        <w:pStyle w:val="Heading2"/>
      </w:pPr>
      <w:r>
        <w:t xml:space="preserve">Strategy Spotlight</w:t>
      </w:r>
    </w:p>
    <w:p>
      <w:pPr>
        <w:pStyle w:val="FirstParagraph"/>
      </w:pPr>
      <w:r>
        <w:t xml:space="preserve">(No tagged strategy this lesson — straight 5E phenomenon-based lesson.)</w:t>
      </w:r>
    </w:p>
    <w:bookmarkEnd w:id="25"/>
    <w:bookmarkStart w:id="26" w:name="exit-ticket-closing-reflection"/>
    <w:p>
      <w:pPr>
        <w:pStyle w:val="Heading2"/>
      </w:pPr>
      <w:r>
        <w:t xml:space="preserve">Exit Ticket + Closing Reflection</w:t>
      </w:r>
    </w:p>
    <w:p>
      <w:pPr>
        <w:pStyle w:val="FirstParagraph"/>
      </w:pPr>
      <w:r>
        <w:t xml:space="preserve">A student walks 4 m east, then 3 m north, then 4 m west.</w:t>
      </w:r>
    </w:p>
    <w:p>
      <w:pPr>
        <w:pStyle w:val="Compact"/>
        <w:numPr>
          <w:ilvl w:val="0"/>
          <w:numId w:val="1006"/>
        </w:numPr>
      </w:pPr>
      <w:r>
        <w:t xml:space="preserve">What is the total distance traveled?</w:t>
      </w:r>
    </w:p>
    <w:p>
      <w:pPr>
        <w:pStyle w:val="Compact"/>
        <w:numPr>
          <w:ilvl w:val="0"/>
          <w:numId w:val="1006"/>
        </w:numPr>
      </w:pPr>
      <w:r>
        <w:t xml:space="preserve">What is the displacement (magnitude and direction)?</w:t>
      </w:r>
    </w:p>
    <w:p>
      <w:pPr>
        <w:pStyle w:val="Compact"/>
        <w:numPr>
          <w:ilvl w:val="0"/>
          <w:numId w:val="1006"/>
        </w:numPr>
      </w:pPr>
      <w:r>
        <w:t xml:space="preserve">In one sentence, explain why your answers to (a) and (b) are different.</w:t>
      </w:r>
    </w:p>
    <w:p>
      <w:pPr>
        <w:pStyle w:val="FirstParagraph"/>
      </w:pPr>
      <w:r>
        <w:rPr>
          <w:i/>
          <w:iCs/>
        </w:rPr>
        <w:t xml:space="preserve">Closing reflection (30 sec):</w:t>
      </w:r>
      <w:r>
        <w:t xml:space="preserve"> </w:t>
      </w:r>
      <w:r>
        <w:t xml:space="preserve">What is one thing that surprised you today? Who helped you make sense of something?</w:t>
      </w:r>
    </w:p>
    <w:bookmarkEnd w:id="26"/>
    <w:bookmarkStart w:id="27" w:name="companion-materials"/>
    <w:p>
      <w:pPr>
        <w:pStyle w:val="Heading2"/>
      </w:pPr>
      <w:r>
        <w:t xml:space="preserve">Companion Materials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Student_Exploration.html</w:t>
      </w:r>
      <w:r>
        <w:t xml:space="preserve"> </w:t>
      </w:r>
      <w:r>
        <w:t xml:space="preserve">(rich interactive)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Student_Exploration.onenote.html</w:t>
      </w:r>
      <w:r>
        <w:t xml:space="preserve"> </w:t>
      </w:r>
      <w:r>
        <w:t xml:space="preserve">(OneNote-paste static)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Answer_Key.docx</w:t>
      </w:r>
    </w:p>
    <w:bookmarkEnd w:id="27"/>
    <w:bookmarkStart w:id="28" w:name="key-vocabulary-max-3"/>
    <w:p>
      <w:pPr>
        <w:pStyle w:val="Heading2"/>
      </w:pPr>
      <w:r>
        <w:t xml:space="preserve">Key Vocabulary (max 3)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distance</w:t>
      </w:r>
      <w:r>
        <w:t xml:space="preserve"> </w:t>
      </w:r>
      <w:r>
        <w:t xml:space="preserve">— the total length of the path traveled (a scalar; always ≥ 0)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displacement</w:t>
      </w:r>
      <w:r>
        <w:t xml:space="preserve"> </w:t>
      </w:r>
      <w:r>
        <w:t xml:space="preserve">— the straight-line change in position from start to end, with direction (a vector; can be zero or negative in 1-D)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scalar</w:t>
      </w:r>
      <w:r>
        <w:t xml:space="preserve"> </w:t>
      </w:r>
      <w:r>
        <w:t xml:space="preserve">— a quantity with magnitude only (no direction); contrasts with</w:t>
      </w:r>
      <w:r>
        <w:t xml:space="preserve"> </w:t>
      </w:r>
      <w:r>
        <w:rPr>
          <w:i/>
          <w:iCs/>
        </w:rPr>
        <w:t xml:space="preserve">vector</w:t>
      </w:r>
    </w:p>
    <w:bookmarkEnd w:id="28"/>
    <w:bookmarkEnd w:id="29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www.physicsclassroom.com/Physics-Interactives/1-D-Kinematics/Vector-Walk/Vector-Walk-Interac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www.physicsclassroom.com/Physics-Interactives/1-D-Kinematics/Vector-Walk/Vector-Walk-Interac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2026-05-09T00:35:10Z</dcterms:created>
  <dcterms:modified xsi:type="dcterms:W3CDTF">2026-05-09T00:35:10Z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