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lassification-of-matter-answer-key"/>
    <w:p>
      <w:pPr>
        <w:pStyle w:val="Heading1"/>
      </w:pPr>
      <w:r>
        <w:t xml:space="preserve">Classification of Matter — Answer Key</w:t>
      </w:r>
    </w:p>
    <w:bookmarkStart w:id="9" w:name="cover"/>
    <w:p>
      <w:pPr>
        <w:pStyle w:val="Heading2"/>
      </w:pPr>
      <w:r>
        <w:t xml:space="preserve">Cover</w:t>
      </w:r>
    </w:p>
    <w:p>
      <w:pPr>
        <w:pStyle w:val="FirstParagraph"/>
      </w:pPr>
      <w:r>
        <w:t xml:space="preserve">Unit: Physical Behavior of Matter — Lesson 01: Classification of Matter</w:t>
      </w:r>
      <w:r>
        <w:t xml:space="preserve"> </w:t>
      </w:r>
      <w:r>
        <w:t xml:space="preserve">East Meadow Schools × Valley Stream Central High School District</w:t>
      </w:r>
      <w:r>
        <w:t xml:space="preserve"> </w:t>
      </w:r>
      <w:r>
        <w:t xml:space="preserve">NYSSLS tag: SEP-4 / SEP-2 (foundational structure-of-matter; primes HS-PS1)</w:t>
      </w:r>
    </w:p>
    <w:bookmarkEnd w:id="9"/>
    <w:bookmarkStart w:id="10" w:name="make-it-make-sense-answers"/>
    <w:p>
      <w:pPr>
        <w:pStyle w:val="Heading2"/>
      </w:pPr>
      <w:r>
        <w:t xml:space="preserve">Make-It-Make-Sense Answers</w:t>
      </w:r>
    </w:p>
    <w:p>
      <w:pPr>
        <w:pStyle w:val="FirstParagraph"/>
      </w:pPr>
      <w:r>
        <w:rPr>
          <w:b/>
          <w:bCs/>
        </w:rPr>
        <w:t xml:space="preserve">1. Copper wire.</w:t>
      </w:r>
    </w:p>
    <w:p>
      <w:pPr>
        <w:pStyle w:val="Compact"/>
        <w:numPr>
          <w:ilvl w:val="0"/>
          <w:numId w:val="1001"/>
        </w:numPr>
      </w:pPr>
      <w:r>
        <w:rPr>
          <w:b/>
          <w:bCs/>
        </w:rPr>
        <w:t xml:space="preserve">Pure substance or mixture:</w:t>
      </w:r>
      <w:r>
        <w:t xml:space="preserve"> </w:t>
      </w:r>
      <w:r>
        <w:t xml:space="preserve">pure substance. It cannot be physically separated into different substances.</w:t>
      </w:r>
    </w:p>
    <w:p>
      <w:pPr>
        <w:pStyle w:val="Compact"/>
        <w:numPr>
          <w:ilvl w:val="0"/>
          <w:numId w:val="1001"/>
        </w:numPr>
      </w:pPr>
      <w:r>
        <w:rPr>
          <w:b/>
          <w:bCs/>
        </w:rPr>
        <w:t xml:space="preserve">Element or compound:</w:t>
      </w:r>
      <w:r>
        <w:t xml:space="preserve"> </w:t>
      </w:r>
      <w:r>
        <w:t xml:space="preserve">element. Copper is made of only one kind of atom (Cu).</w:t>
      </w:r>
    </w:p>
    <w:p>
      <w:pPr>
        <w:pStyle w:val="Compact"/>
        <w:numPr>
          <w:ilvl w:val="0"/>
          <w:numId w:val="1001"/>
        </w:numPr>
      </w:pPr>
      <w:r>
        <w:rPr>
          <w:b/>
          <w:bCs/>
        </w:rPr>
        <w:t xml:space="preserve">Particle-level reason:</w:t>
      </w:r>
      <w:r>
        <w:t xml:space="preserve"> </w:t>
      </w:r>
      <w:r>
        <w:t xml:space="preserve">all of the particles are the same kind of atom — there is only one type of atom present, so it is an element, the simplest kind of pure substance.</w:t>
      </w:r>
    </w:p>
    <w:p>
      <w:pPr>
        <w:pStyle w:val="FirstParagraph"/>
      </w:pPr>
      <w:r>
        <w:rPr>
          <w:i/>
          <w:iCs/>
        </w:rPr>
        <w:t xml:space="preserve">Rubric:</w:t>
      </w:r>
      <w:r>
        <w:t xml:space="preserve"> </w:t>
      </w:r>
      <w:r>
        <w:t xml:space="preserve">1 point for</w:t>
      </w:r>
      <w:r>
        <w:t xml:space="preserve"> </w:t>
      </w:r>
      <w:r>
        <w:t xml:space="preserve">“pure substance / element”</w:t>
      </w:r>
      <w:r>
        <w:t xml:space="preserve">; 1 point for the one-kind-of-atom reason. A student who writes</w:t>
      </w:r>
      <w:r>
        <w:t xml:space="preserve"> </w:t>
      </w:r>
      <w:r>
        <w:t xml:space="preserve">“mixture”</w:t>
      </w:r>
      <w:r>
        <w:t xml:space="preserve"> </w:t>
      </w:r>
      <w:r>
        <w:t xml:space="preserve">because copper is a metal alloy is confusing copper with brass — note the difference (pure copper is an element; brass is a copper-zinc mixture). NYSSLS: SEP-4 / SEP-2 (foundational).</w:t>
      </w:r>
    </w:p>
    <w:p>
      <w:pPr>
        <w:pStyle w:val="BodyText"/>
      </w:pPr>
      <w:r>
        <w:rPr>
          <w:b/>
          <w:bCs/>
        </w:rPr>
        <w:t xml:space="preserve">2. Saltwater.</w:t>
      </w:r>
    </w:p>
    <w:p>
      <w:pPr>
        <w:pStyle w:val="Compact"/>
        <w:numPr>
          <w:ilvl w:val="0"/>
          <w:numId w:val="1002"/>
        </w:numPr>
      </w:pPr>
      <w:r>
        <w:rPr>
          <w:b/>
          <w:bCs/>
        </w:rPr>
        <w:t xml:space="preserve">Pure substance or mixture:</w:t>
      </w:r>
      <w:r>
        <w:t xml:space="preserve"> </w:t>
      </w:r>
      <w:r>
        <w:t xml:space="preserve">mixture. The salt and the water can be physically separated, so it is not a pure substance.</w:t>
      </w:r>
    </w:p>
    <w:p>
      <w:pPr>
        <w:pStyle w:val="Compact"/>
        <w:numPr>
          <w:ilvl w:val="0"/>
          <w:numId w:val="1002"/>
        </w:numPr>
      </w:pPr>
      <w:r>
        <w:rPr>
          <w:b/>
          <w:bCs/>
        </w:rPr>
        <w:t xml:space="preserve">Homogeneous or heterogeneous:</w:t>
      </w:r>
      <w:r>
        <w:t xml:space="preserve"> </w:t>
      </w:r>
      <w:r>
        <w:t xml:space="preserve">homogeneous. It looks uniform all the way through — you cannot see the separate salt and water.</w:t>
      </w:r>
    </w:p>
    <w:p>
      <w:pPr>
        <w:pStyle w:val="Compact"/>
        <w:numPr>
          <w:ilvl w:val="0"/>
          <w:numId w:val="1002"/>
        </w:numPr>
      </w:pPr>
      <w:r>
        <w:rPr>
          <w:b/>
          <w:bCs/>
        </w:rPr>
        <w:t xml:space="preserve">How to separate it:</w:t>
      </w:r>
      <w:r>
        <w:t xml:space="preserve"> </w:t>
      </w:r>
      <w:r>
        <w:t xml:space="preserve">evaporate (boil off) the water; the water leaves as vapor and the solid salt is left behind. This is a physical separation, which is the evidence that saltwater is a mixture.</w:t>
      </w:r>
    </w:p>
    <w:p>
      <w:pPr>
        <w:pStyle w:val="FirstParagraph"/>
      </w:pPr>
      <w:r>
        <w:rPr>
          <w:i/>
          <w:iCs/>
        </w:rPr>
        <w:t xml:space="preserve">Rubric:</w:t>
      </w:r>
      <w:r>
        <w:t xml:space="preserve"> </w:t>
      </w:r>
      <w:r>
        <w:t xml:space="preserve">1 point for</w:t>
      </w:r>
      <w:r>
        <w:t xml:space="preserve"> </w:t>
      </w:r>
      <w:r>
        <w:t xml:space="preserve">“mixture / homogeneous”</w:t>
      </w:r>
      <w:r>
        <w:t xml:space="preserve">; 1 point for a valid physical separation (evaporation/boiling) that names what is left behind. A student who writes</w:t>
      </w:r>
      <w:r>
        <w:t xml:space="preserve"> </w:t>
      </w:r>
      <w:r>
        <w:t xml:space="preserve">“pure substance”</w:t>
      </w:r>
      <w:r>
        <w:t xml:space="preserve"> </w:t>
      </w:r>
      <w:r>
        <w:t xml:space="preserve">because it looks uniform has the key misconception — provide feedback: looking uniform makes it</w:t>
      </w:r>
      <w:r>
        <w:t xml:space="preserve"> </w:t>
      </w:r>
      <w:r>
        <w:rPr>
          <w:i/>
          <w:iCs/>
        </w:rPr>
        <w:t xml:space="preserve">homogeneous</w:t>
      </w:r>
      <w:r>
        <w:t xml:space="preserve">, not pure. NYSSLS: SEP-4 / SEP-2 (foundational).</w:t>
      </w:r>
    </w:p>
    <w:p>
      <w:pPr>
        <w:pStyle w:val="BodyText"/>
      </w:pPr>
      <w:r>
        <w:rPr>
          <w:b/>
          <w:bCs/>
        </w:rPr>
        <w:t xml:space="preserve">3. Trail mix.</w:t>
      </w:r>
    </w:p>
    <w:p>
      <w:pPr>
        <w:pStyle w:val="Compact"/>
        <w:numPr>
          <w:ilvl w:val="0"/>
          <w:numId w:val="1003"/>
        </w:numPr>
      </w:pPr>
      <w:r>
        <w:rPr>
          <w:b/>
          <w:bCs/>
        </w:rPr>
        <w:t xml:space="preserve">Pure substance or mixture:</w:t>
      </w:r>
      <w:r>
        <w:t xml:space="preserve"> </w:t>
      </w:r>
      <w:r>
        <w:t xml:space="preserve">mixture. It is made of several different substances (raisins, peanuts, chocolate) physically combined, not bonded.</w:t>
      </w:r>
    </w:p>
    <w:p>
      <w:pPr>
        <w:pStyle w:val="Compact"/>
        <w:numPr>
          <w:ilvl w:val="0"/>
          <w:numId w:val="1003"/>
        </w:numPr>
      </w:pPr>
      <w:r>
        <w:rPr>
          <w:b/>
          <w:bCs/>
        </w:rPr>
        <w:t xml:space="preserve">Homogeneous or heterogeneous:</w:t>
      </w:r>
      <w:r>
        <w:t xml:space="preserve"> </w:t>
      </w:r>
      <w:r>
        <w:t xml:space="preserve">heterogeneous. You can see the separate, different components.</w:t>
      </w:r>
    </w:p>
    <w:p>
      <w:pPr>
        <w:pStyle w:val="Compact"/>
        <w:numPr>
          <w:ilvl w:val="0"/>
          <w:numId w:val="1003"/>
        </w:numPr>
      </w:pPr>
      <w:r>
        <w:rPr>
          <w:b/>
          <w:bCs/>
        </w:rPr>
        <w:t xml:space="preserve">How you know without any test:</w:t>
      </w:r>
      <w:r>
        <w:t xml:space="preserve"> </w:t>
      </w:r>
      <w:r>
        <w:t xml:space="preserve">the sample is visibly non-uniform — different pieces are visible in different spots — so it is clearly a heterogeneous mixture by inspection alone.</w:t>
      </w:r>
    </w:p>
    <w:p>
      <w:pPr>
        <w:pStyle w:val="FirstParagraph"/>
      </w:pPr>
      <w:r>
        <w:rPr>
          <w:i/>
          <w:iCs/>
        </w:rPr>
        <w:t xml:space="preserve">Rubric:</w:t>
      </w:r>
      <w:r>
        <w:t xml:space="preserve"> </w:t>
      </w:r>
      <w:r>
        <w:t xml:space="preserve">1 point for</w:t>
      </w:r>
      <w:r>
        <w:t xml:space="preserve"> </w:t>
      </w:r>
      <w:r>
        <w:t xml:space="preserve">“mixture / heterogeneous”</w:t>
      </w:r>
      <w:r>
        <w:t xml:space="preserve">; 1 point for citing visible non-uniformity (you can see the separate parts). NYSSLS: SEP-4 / SEP-2 (foundational).</w:t>
      </w:r>
    </w:p>
    <w:p>
      <w:pPr>
        <w:pStyle w:val="BodyText"/>
      </w:pPr>
      <w:r>
        <w:rPr>
          <w:b/>
          <w:bCs/>
        </w:rPr>
        <w:t xml:space="preserve">4. Carbon dioxide (CO₂).</w:t>
      </w:r>
    </w:p>
    <w:p>
      <w:pPr>
        <w:pStyle w:val="Compact"/>
        <w:numPr>
          <w:ilvl w:val="0"/>
          <w:numId w:val="1004"/>
        </w:numPr>
      </w:pPr>
      <w:r>
        <w:rPr>
          <w:b/>
          <w:bCs/>
        </w:rPr>
        <w:t xml:space="preserve">Pure substance or mixture:</w:t>
      </w:r>
      <w:r>
        <w:t xml:space="preserve"> </w:t>
      </w:r>
      <w:r>
        <w:t xml:space="preserve">pure substance. CO₂ has a single, fixed composition and cannot be physically separated into other substances.</w:t>
      </w:r>
    </w:p>
    <w:p>
      <w:pPr>
        <w:pStyle w:val="Compact"/>
        <w:numPr>
          <w:ilvl w:val="0"/>
          <w:numId w:val="1004"/>
        </w:numPr>
      </w:pPr>
      <w:r>
        <w:rPr>
          <w:b/>
          <w:bCs/>
        </w:rPr>
        <w:t xml:space="preserve">Element or compound:</w:t>
      </w:r>
      <w:r>
        <w:t xml:space="preserve"> </w:t>
      </w:r>
      <w:r>
        <w:t xml:space="preserve">compound. It contains two</w:t>
      </w:r>
      <w:r>
        <w:t xml:space="preserve"> </w:t>
      </w:r>
      <w:r>
        <w:rPr>
          <w:i/>
          <w:iCs/>
        </w:rPr>
        <w:t xml:space="preserve">different</w:t>
      </w:r>
      <w:r>
        <w:t xml:space="preserve"> </w:t>
      </w:r>
      <w:r>
        <w:t xml:space="preserve">kinds of atoms (carbon and oxygen) chemically bonded in a fixed ratio.</w:t>
      </w:r>
    </w:p>
    <w:p>
      <w:pPr>
        <w:pStyle w:val="Compact"/>
        <w:numPr>
          <w:ilvl w:val="0"/>
          <w:numId w:val="1004"/>
        </w:numPr>
      </w:pPr>
      <w:r>
        <w:rPr>
          <w:b/>
          <w:bCs/>
        </w:rPr>
        <w:t xml:space="preserve">Kinds of atoms in one CO₂ particle:</w:t>
      </w:r>
      <w:r>
        <w:t xml:space="preserve"> </w:t>
      </w:r>
      <w:r>
        <w:t xml:space="preserve">two kinds — carbon and oxygen (one carbon atom and two oxygen atoms, but two</w:t>
      </w:r>
      <w:r>
        <w:t xml:space="preserve"> </w:t>
      </w:r>
      <w:r>
        <w:rPr>
          <w:i/>
          <w:iCs/>
        </w:rPr>
        <w:t xml:space="preserve">kinds</w:t>
      </w:r>
      <w:r>
        <w:t xml:space="preserve">).</w:t>
      </w:r>
    </w:p>
    <w:p>
      <w:pPr>
        <w:pStyle w:val="FirstParagraph"/>
      </w:pPr>
      <w:r>
        <w:rPr>
          <w:i/>
          <w:iCs/>
        </w:rPr>
        <w:t xml:space="preserve">Rubric:</w:t>
      </w:r>
      <w:r>
        <w:t xml:space="preserve"> </w:t>
      </w:r>
      <w:r>
        <w:t xml:space="preserve">1 point for</w:t>
      </w:r>
      <w:r>
        <w:t xml:space="preserve"> </w:t>
      </w:r>
      <w:r>
        <w:t xml:space="preserve">“pure substance / compound”</w:t>
      </w:r>
      <w:r>
        <w:t xml:space="preserve">; 1 point for identifying two</w:t>
      </w:r>
      <w:r>
        <w:t xml:space="preserve"> </w:t>
      </w:r>
      <w:r>
        <w:rPr>
          <w:i/>
          <w:iCs/>
        </w:rPr>
        <w:t xml:space="preserve">different</w:t>
      </w:r>
      <w:r>
        <w:t xml:space="preserve"> </w:t>
      </w:r>
      <w:r>
        <w:t xml:space="preserve">kinds of atoms bonded. A student who says</w:t>
      </w:r>
      <w:r>
        <w:t xml:space="preserve"> </w:t>
      </w:r>
      <w:r>
        <w:t xml:space="preserve">“element”</w:t>
      </w:r>
      <w:r>
        <w:t xml:space="preserve"> </w:t>
      </w:r>
      <w:r>
        <w:t xml:space="preserve">likely counted atoms (3) instead of kinds of atoms (2) — redirect to the kinds-vs-count distinction (contrast with O₂, which is one kind). NYSSLS: SEP-4 / SEP-2 (foundational).</w:t>
      </w:r>
    </w:p>
    <w:bookmarkEnd w:id="10"/>
    <w:bookmarkStart w:id="11" w:name="exit-ticket-answer"/>
    <w:p>
      <w:pPr>
        <w:pStyle w:val="Heading2"/>
      </w:pPr>
      <w:r>
        <w:t xml:space="preserve">Exit Ticket Answer</w:t>
      </w:r>
    </w:p>
    <w:p>
      <w:pPr>
        <w:pStyle w:val="FirstParagraph"/>
      </w:pPr>
      <w:r>
        <w:rPr>
          <w:b/>
          <w:bCs/>
        </w:rPr>
        <w:t xml:space="preserve">(a) Helium gas (He):</w:t>
      </w:r>
    </w:p>
    <w:p>
      <w:pPr>
        <w:pStyle w:val="BodyText"/>
      </w:pPr>
      <w:r>
        <w:t xml:space="preserve">Helium is a</w:t>
      </w:r>
      <w:r>
        <w:t xml:space="preserve"> </w:t>
      </w:r>
      <w:r>
        <w:rPr>
          <w:b/>
          <w:bCs/>
        </w:rPr>
        <w:t xml:space="preserve">pure substance</w:t>
      </w:r>
      <w:r>
        <w:t xml:space="preserve">, specifically an</w:t>
      </w:r>
      <w:r>
        <w:t xml:space="preserve"> </w:t>
      </w:r>
      <w:r>
        <w:rPr>
          <w:b/>
          <w:bCs/>
        </w:rPr>
        <w:t xml:space="preserve">element</w:t>
      </w:r>
      <w:r>
        <w:t xml:space="preserve">. At the particle level, helium consists of only one kind of atom (He) — and helium atoms travel singly, not even bonded into pairs. Because there is only one kind of atom and the sample cannot be physically separated into anything simpler, it is an element.</w:t>
      </w:r>
    </w:p>
    <w:p>
      <w:pPr>
        <w:pStyle w:val="BodyText"/>
      </w:pPr>
      <w:r>
        <w:rPr>
          <w:i/>
          <w:iCs/>
        </w:rPr>
        <w:t xml:space="preserve">Rubric:</w:t>
      </w:r>
      <w:r>
        <w:t xml:space="preserve"> </w:t>
      </w:r>
      <w:r>
        <w:t xml:space="preserve">2 points — 1 point for</w:t>
      </w:r>
      <w:r>
        <w:t xml:space="preserve"> </w:t>
      </w:r>
      <w:r>
        <w:t xml:space="preserve">“pure substance / element”</w:t>
      </w:r>
      <w:r>
        <w:t xml:space="preserve">; 1 point for the particle-level reason (only one kind of atom). Accept answers that note helium is monatomic. A student who calls it a mixture (perhaps thinking of</w:t>
      </w:r>
      <w:r>
        <w:t xml:space="preserve"> </w:t>
      </w:r>
      <w:r>
        <w:t xml:space="preserve">“gas”</w:t>
      </w:r>
      <w:r>
        <w:t xml:space="preserve"> </w:t>
      </w:r>
      <w:r>
        <w:t xml:space="preserve">as air) should receive feedback distinguishing pure helium gas from air. NYSSLS: SEP-4 / SEP-2 (foundational).</w:t>
      </w:r>
    </w:p>
    <w:p>
      <w:pPr>
        <w:pStyle w:val="BodyText"/>
      </w:pPr>
      <w:r>
        <w:rPr>
          <w:b/>
          <w:bCs/>
        </w:rPr>
        <w:t xml:space="preserve">(b) Separated Italian salad dressing (oil layer + vinegar-and-herb layer):</w:t>
      </w:r>
    </w:p>
    <w:p>
      <w:pPr>
        <w:pStyle w:val="BodyText"/>
      </w:pPr>
      <w:r>
        <w:t xml:space="preserve">It is a</w:t>
      </w:r>
      <w:r>
        <w:t xml:space="preserve"> </w:t>
      </w:r>
      <w:r>
        <w:rPr>
          <w:b/>
          <w:bCs/>
        </w:rPr>
        <w:t xml:space="preserve">mixture</w:t>
      </w:r>
      <w:r>
        <w:t xml:space="preserve"> </w:t>
      </w:r>
      <w:r>
        <w:t xml:space="preserve">— the oil and the vinegar/herbs are different substances physically combined, not chemically bonded. It is</w:t>
      </w:r>
      <w:r>
        <w:t xml:space="preserve"> </w:t>
      </w:r>
      <w:r>
        <w:rPr>
          <w:b/>
          <w:bCs/>
        </w:rPr>
        <w:t xml:space="preserve">heterogeneous</w:t>
      </w:r>
      <w:r>
        <w:t xml:space="preserve"> </w:t>
      </w:r>
      <w:r>
        <w:t xml:space="preserve">— the components are visibly separated into distinct layers, and you can see (and could pour off) the different parts. (Even when shaken into a temporary cloudy blend, salad dressing is still heterogeneous because the oil droplets remain distinct and quickly re-separate.)</w:t>
      </w:r>
    </w:p>
    <w:p>
      <w:pPr>
        <w:pStyle w:val="BodyText"/>
      </w:pPr>
      <w:r>
        <w:rPr>
          <w:i/>
          <w:iCs/>
        </w:rPr>
        <w:t xml:space="preserve">Rubric:</w:t>
      </w:r>
      <w:r>
        <w:t xml:space="preserve"> </w:t>
      </w:r>
      <w:r>
        <w:t xml:space="preserve">2 points — 1 point for</w:t>
      </w:r>
      <w:r>
        <w:t xml:space="preserve"> </w:t>
      </w:r>
      <w:r>
        <w:t xml:space="preserve">“mixture”</w:t>
      </w:r>
      <w:r>
        <w:t xml:space="preserve">; 1 point for</w:t>
      </w:r>
      <w:r>
        <w:t xml:space="preserve"> </w:t>
      </w:r>
      <w:r>
        <w:t xml:space="preserve">“heterogeneous”</w:t>
      </w:r>
      <w:r>
        <w:t xml:space="preserve"> </w:t>
      </w:r>
      <w:r>
        <w:t xml:space="preserve">with a reason citing the visible, separable layers. A student who writes</w:t>
      </w:r>
      <w:r>
        <w:t xml:space="preserve"> </w:t>
      </w:r>
      <w:r>
        <w:t xml:space="preserve">“homogeneous”</w:t>
      </w:r>
      <w:r>
        <w:t xml:space="preserve"> </w:t>
      </w:r>
      <w:r>
        <w:t xml:space="preserve">because dressing can look blended when shaken should receive partial credit and feedback: the layers re-separate and the components stay visibly distinct, so it is heterogeneous. NYSSLS: SEP-4 / SEP-2 (foundational).</w:t>
      </w:r>
    </w:p>
    <w:p>
      <w:pPr>
        <w:pStyle w:val="BodyText"/>
      </w:pPr>
      <w:r>
        <w:rPr>
          <w:b/>
          <w:bCs/>
        </w:rPr>
        <w:t xml:space="preserve">(c) How a homogeneous mixture differs from a compound:</w:t>
      </w:r>
    </w:p>
    <w:p>
      <w:pPr>
        <w:pStyle w:val="BodyText"/>
      </w:pPr>
      <w:r>
        <w:rPr>
          <w:i/>
          <w:iCs/>
        </w:rPr>
        <w:t xml:space="preserve">Full-credit model answer:</w:t>
      </w:r>
      <w:r>
        <w:t xml:space="preserve"> </w:t>
      </w:r>
      <w:r>
        <w:t xml:space="preserve">A homogeneous mixture (saltwater) is two or more substances physically mixed in a variable ratio, and its components can be separated by a physical change such as evaporation; a compound (water) is a single pure substance with one kind of particle in a fixed ratio, and its components can only be separated by a chemical change — so even though both look like one clear liquid, only the mixture can be physically pulled apart.</w:t>
      </w:r>
    </w:p>
    <w:p>
      <w:pPr>
        <w:pStyle w:val="BodyText"/>
      </w:pPr>
      <w:r>
        <w:rPr>
          <w:i/>
          <w:iCs/>
        </w:rPr>
        <w:t xml:space="preserve">Acceptable variations:</w:t>
      </w:r>
      <w:r>
        <w:t xml:space="preserve"> </w:t>
      </w:r>
      <w:r>
        <w:t xml:space="preserve">Any response that contrasts (i) physically separable vs. not physically separable, OR (ii) variable composition vs. fixed composition, OR (iii) two kinds of particle mixed vs. one kind of particle, earns full credit.</w:t>
      </w:r>
      <w:r>
        <w:t xml:space="preserve"> </w:t>
      </w:r>
      <w:r>
        <w:t xml:space="preserve">“Saltwater can be boiled apart and water cannot”</w:t>
      </w:r>
      <w:r>
        <w:t xml:space="preserve"> </w:t>
      </w:r>
      <w:r>
        <w:t xml:space="preserve">is sufficient.</w:t>
      </w:r>
    </w:p>
    <w:p>
      <w:pPr>
        <w:pStyle w:val="BodyText"/>
      </w:pPr>
      <w:r>
        <w:rPr>
          <w:i/>
          <w:iCs/>
        </w:rPr>
        <w:t xml:space="preserve">Rubric:</w:t>
      </w:r>
      <w:r>
        <w:t xml:space="preserve"> </w:t>
      </w:r>
      <w:r>
        <w:t xml:space="preserve">2 points total — 1 point for identifying the separability/composition difference; 1 point for connecting it to why appearance alone cannot classify them. Responses that only say</w:t>
      </w:r>
      <w:r>
        <w:t xml:space="preserve"> </w:t>
      </w:r>
      <w:r>
        <w:t xml:space="preserve">“one is a mixture and one is a compound”</w:t>
      </w:r>
      <w:r>
        <w:t xml:space="preserve"> </w:t>
      </w:r>
      <w:r>
        <w:t xml:space="preserve">without explaining the difference earn 1 point. NYSSLS: SEP-4 / SEP-2 (foundational).</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Any mention of the distilled-water-vs-saltwater surprise — students who note that two identical-looking samples were classified differently are demonstrating that the appearance-is-not-classification idea landed.</w:t>
      </w:r>
    </w:p>
    <w:p>
      <w:pPr>
        <w:pStyle w:val="Compact"/>
        <w:numPr>
          <w:ilvl w:val="0"/>
          <w:numId w:val="1005"/>
        </w:numPr>
      </w:pPr>
      <w:r>
        <w:t xml:space="preserve">Responses that name the two-question test (</w:t>
      </w:r>
      <w:r>
        <w:t xml:space="preserve">“first ask if it can be separated, then ask…”</w:t>
      </w:r>
      <w:r>
        <w:t xml:space="preserve">) show that the student internalized the</w:t>
      </w:r>
      <w:r>
        <w:t xml:space="preserve"> </w:t>
      </w:r>
      <w:r>
        <w:rPr>
          <w:i/>
          <w:iCs/>
        </w:rPr>
        <w:t xml:space="preserve">logic</w:t>
      </w:r>
      <w:r>
        <w:t xml:space="preserve"> </w:t>
      </w:r>
      <w:r>
        <w:t xml:space="preserve">of the scheme, not just the four definitions — the goal of the active-learning sort.</w:t>
      </w:r>
    </w:p>
    <w:p>
      <w:pPr>
        <w:pStyle w:val="Compact"/>
        <w:numPr>
          <w:ilvl w:val="0"/>
          <w:numId w:val="1005"/>
        </w:numPr>
      </w:pPr>
      <w:r>
        <w:t xml:space="preserve">Students who name a partner who helped them catch a sorting error (e.g., realizing brass is a mixture, or that O₂ is an element) are signaling that the collaborative sorting structure supported their learning — note this as evidence the active-learning format is working.</w:t>
      </w:r>
    </w:p>
    <w:p>
      <w:pPr>
        <w:pStyle w:val="FirstParagraph"/>
      </w:pPr>
      <w:r>
        <w:t xml:space="preserve">If a student still classifies a homogeneous mixture (saltwater, air, brass) as a pure substance on the Exit Ticket, the most common misconception is unresolved: visual uniformity is being mistaken for purity. A brief one-on-one check at the start of the next lesson —</w:t>
      </w:r>
      <w:r>
        <w:t xml:space="preserve"> </w:t>
      </w:r>
      <w:r>
        <w:t xml:space="preserve">“can saltwater be separated? then is it pure?”</w:t>
      </w:r>
      <w:r>
        <w:t xml:space="preserve"> </w:t>
      </w:r>
      <w:r>
        <w:t xml:space="preserve">— should resolve it before the unit builds on this scheme. If a student labels O₂ a compound, target the kinds-of-atoms-vs-number-of-atoms distinction.</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2026-06-01T19:45:16Z</dcterms:created>
  <dcterms:modified xsi:type="dcterms:W3CDTF">2026-06-01T19:45:16Z</dcterms:modified>
</cp:coreProperties>
</file>

<file path=docProps/custom.xml><?xml version="1.0" encoding="utf-8"?>
<Properties xmlns="http://schemas.openxmlformats.org/officeDocument/2006/custom-properties" xmlns:vt="http://schemas.openxmlformats.org/officeDocument/2006/docPropsVTypes"/>
</file>