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55017ee3b78bc18503f5561c0d39339bd54e32"/>
    <w:p>
      <w:pPr>
        <w:pStyle w:val="Heading1"/>
      </w:pPr>
      <w:r>
        <w:t xml:space="preserve">Physical vs. Chemical Properties &amp; Changes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Physical Behavior of Matter — Lesson 03: Physical vs. Chemical Properties &amp; Changes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HS-PS1-3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Bending a copper wire into a coil.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or chemical:</w:t>
      </w:r>
      <w:r>
        <w:t xml:space="preserve"> </w:t>
      </w:r>
      <w:r>
        <w:t xml:space="preserve">physical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wire is still copper — only its shape changed; no new substance, no sign of chemical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Reversible?</w:t>
      </w:r>
      <w:r>
        <w:t xml:space="preserve"> </w:t>
      </w:r>
      <w:r>
        <w:t xml:space="preserve">Yes — it can be straightened back out, which is consistent with a physical change.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“physical”</w:t>
      </w:r>
      <w:r>
        <w:t xml:space="preserve">; 1 point for citing</w:t>
      </w:r>
      <w:r>
        <w:t xml:space="preserve"> </w:t>
      </w:r>
      <w:r>
        <w:t xml:space="preserve">“still copper / shape only”</w:t>
      </w:r>
      <w:r>
        <w:t xml:space="preserve"> </w:t>
      </w:r>
      <w:r>
        <w:t xml:space="preserve">as evidence. Saying</w:t>
      </w:r>
      <w:r>
        <w:t xml:space="preserve"> </w:t>
      </w:r>
      <w:r>
        <w:t xml:space="preserve">“physical”</w:t>
      </w:r>
      <w:r>
        <w:t xml:space="preserve"> </w:t>
      </w:r>
      <w:r>
        <w:t xml:space="preserve">with no evidence → partial. NYSSLS: HS-PS1-3.</w:t>
      </w:r>
    </w:p>
    <w:p>
      <w:pPr>
        <w:pStyle w:val="FirstParagraph"/>
      </w:pPr>
      <w:r>
        <w:rPr>
          <w:b/>
          <w:bCs/>
        </w:rPr>
        <w:t xml:space="preserve">2. Lighting a candle (melting wax vs. burning wick).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Melting wax — physical change</w:t>
      </w:r>
      <w:r>
        <w:t xml:space="preserve"> </w:t>
      </w:r>
      <w:r>
        <w:t xml:space="preserve">because the wax changes from solid to liquid (a state change) but is still wax; the particles are re-spaced by added thermal energy, and it would re-solidify on cooling.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Burning wick — chemical change</w:t>
      </w:r>
      <w:r>
        <w:t xml:space="preserve"> </w:t>
      </w:r>
      <w:r>
        <w:t xml:space="preserve">because it produces new substances (it gives off light and heat and leaves soot/ash); the burning cannot be reversed.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each correctly classified change with a matching reason — 2 points total. A student who calls all of</w:t>
      </w:r>
      <w:r>
        <w:t xml:space="preserve"> </w:t>
      </w:r>
      <w:r>
        <w:t xml:space="preserve">“lighting a candle”</w:t>
      </w:r>
      <w:r>
        <w:t xml:space="preserve"> </w:t>
      </w:r>
      <w:r>
        <w:t xml:space="preserve">chemical without separating the melting from the burning earns partial credit; the discriminating skill is recognizing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changes happening at once. NYSSLS: HS-PS1-3.</w:t>
      </w:r>
    </w:p>
    <w:p>
      <w:pPr>
        <w:pStyle w:val="FirstParagraph"/>
      </w:pPr>
      <w:r>
        <w:rPr>
          <w:b/>
          <w:bCs/>
        </w:rPr>
        <w:t xml:space="preserve">3. Antacid bubbles vs. boiling bubbles.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Antacid bubbles — chemical change</w:t>
      </w:r>
      <w:r>
        <w:t xml:space="preserve"> </w:t>
      </w:r>
      <w:r>
        <w:t xml:space="preserve">because the gas produced is a</w:t>
      </w:r>
      <w:r>
        <w:t xml:space="preserve"> </w:t>
      </w:r>
      <w:r>
        <w:rPr>
          <w:b/>
          <w:bCs/>
        </w:rPr>
        <w:t xml:space="preserve">new substance</w:t>
      </w:r>
      <w:r>
        <w:t xml:space="preserve"> </w:t>
      </w:r>
      <w:r>
        <w:t xml:space="preserve">(carbon dioxide) that was not present before; this is the</w:t>
      </w:r>
      <w:r>
        <w:t xml:space="preserve"> </w:t>
      </w:r>
      <w:r>
        <w:t xml:space="preserve">“gas produced”</w:t>
      </w:r>
      <w:r>
        <w:t xml:space="preserve"> </w:t>
      </w:r>
      <w:r>
        <w:t xml:space="preserve">sign of chemical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Boiling bubbles — physical change</w:t>
      </w:r>
      <w:r>
        <w:t xml:space="preserve"> </w:t>
      </w:r>
      <w:r>
        <w:t xml:space="preserve">because the gas is the</w:t>
      </w:r>
      <w:r>
        <w:t xml:space="preserve"> </w:t>
      </w:r>
      <w:r>
        <w:rPr>
          <w:b/>
          <w:bCs/>
        </w:rPr>
        <w:t xml:space="preserve">same substance</w:t>
      </w:r>
      <w:r>
        <w:t xml:space="preserve"> </w:t>
      </w:r>
      <w:r>
        <w:t xml:space="preserve">(water turning to water vapor); no new substance forms.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distinguishing the two; 1 point for the key reason —</w:t>
      </w:r>
      <w:r>
        <w:t xml:space="preserve"> </w:t>
      </w:r>
      <w:r>
        <w:rPr>
          <w:i/>
          <w:iCs/>
        </w:rPr>
        <w:t xml:space="preserve">new gas</w:t>
      </w:r>
      <w:r>
        <w:t xml:space="preserve"> </w:t>
      </w:r>
      <w:r>
        <w:t xml:space="preserve">(chemical) vs. </w:t>
      </w:r>
      <w:r>
        <w:rPr>
          <w:i/>
          <w:iCs/>
        </w:rPr>
        <w:t xml:space="preserve">same substance as vapor</w:t>
      </w:r>
      <w:r>
        <w:t xml:space="preserve"> </w:t>
      </w:r>
      <w:r>
        <w:t xml:space="preserve">(physical). This item directly targets the</w:t>
      </w:r>
      <w:r>
        <w:t xml:space="preserve"> </w:t>
      </w:r>
      <w:r>
        <w:t xml:space="preserve">“bubbles always mean chemical”</w:t>
      </w:r>
      <w:r>
        <w:t xml:space="preserve"> </w:t>
      </w:r>
      <w:r>
        <w:t xml:space="preserve">misconception. NYSSLS: HS-PS1-3.</w:t>
      </w:r>
    </w:p>
    <w:p>
      <w:pPr>
        <w:pStyle w:val="FirstParagraph"/>
      </w:pPr>
      <w:r>
        <w:rPr>
          <w:b/>
          <w:bCs/>
        </w:rPr>
        <w:t xml:space="preserve">4. Sulfur — 5 g vs. 50 g sample.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still yellow →</w:t>
      </w:r>
      <w:r>
        <w:t xml:space="preserve"> </w:t>
      </w:r>
      <w:r>
        <w:rPr>
          <w:b/>
          <w:bCs/>
        </w:rPr>
        <w:t xml:space="preserve">intensive</w:t>
      </w:r>
      <w:r>
        <w:t xml:space="preserve"> </w:t>
      </w:r>
      <w:r>
        <w:t xml:space="preserve">(does not depend on amount).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Mass:</w:t>
      </w:r>
      <w:r>
        <w:t xml:space="preserve"> </w:t>
      </w:r>
      <w:r>
        <w:t xml:space="preserve">the 50 g sample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same mass as the 5 g sample →</w:t>
      </w:r>
      <w:r>
        <w:t xml:space="preserve"> </w:t>
      </w:r>
      <w:r>
        <w:rPr>
          <w:b/>
          <w:bCs/>
        </w:rPr>
        <w:t xml:space="preserve">extensive</w:t>
      </w:r>
      <w:r>
        <w:t xml:space="preserve"> </w:t>
      </w:r>
      <w:r>
        <w:t xml:space="preserve">(depends on amount).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1 point for each correct classification with the</w:t>
      </w:r>
      <w:r>
        <w:t xml:space="preserve"> </w:t>
      </w:r>
      <w:r>
        <w:t xml:space="preserve">“depends on amount?”</w:t>
      </w:r>
      <w:r>
        <w:t xml:space="preserve"> </w:t>
      </w:r>
      <w:r>
        <w:t xml:space="preserve">reasoning — 2 points total. Note: melting point (115 °C) is also intensive; accept that as bonus reasoning. NYSSLS: HS-PS1-3.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Toasting bread until brown with a burnt smell.</w:t>
      </w:r>
    </w:p>
    <w:p>
      <w:pPr>
        <w:pStyle w:val="BodyText"/>
      </w:pPr>
      <w:r>
        <w:rPr>
          <w:i/>
          <w:iCs/>
        </w:rPr>
        <w:t xml:space="preserve">Chemical change.</w:t>
      </w:r>
      <w:r>
        <w:t xml:space="preserve"> </w:t>
      </w:r>
      <w:r>
        <w:t xml:space="preserve">Signs of chemical change used: a</w:t>
      </w:r>
      <w:r>
        <w:t xml:space="preserve"> </w:t>
      </w:r>
      <w:r>
        <w:rPr>
          <w:b/>
          <w:bCs/>
        </w:rPr>
        <w:t xml:space="preserve">color change</w:t>
      </w:r>
      <w:r>
        <w:t xml:space="preserve"> </w:t>
      </w:r>
      <w:r>
        <w:t xml:space="preserve">(the bread turns brown) and a</w:t>
      </w:r>
      <w:r>
        <w:t xml:space="preserve"> </w:t>
      </w:r>
      <w:r>
        <w:rPr>
          <w:b/>
          <w:bCs/>
        </w:rPr>
        <w:t xml:space="preserve">new odor / gas produced</w:t>
      </w:r>
      <w:r>
        <w:t xml:space="preserve"> </w:t>
      </w:r>
      <w:r>
        <w:t xml:space="preserve">(the burnt smell), and the change is</w:t>
      </w:r>
      <w:r>
        <w:t xml:space="preserve"> </w:t>
      </w:r>
      <w:r>
        <w:rPr>
          <w:b/>
          <w:bCs/>
        </w:rPr>
        <w:t xml:space="preserve">hard to reverse</w:t>
      </w:r>
      <w:r>
        <w:t xml:space="preserve"> </w:t>
      </w:r>
      <w:r>
        <w:t xml:space="preserve">(you cannot un-toast the bread). New substances form as the bread’s molecules break down and recombine under heat.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“chemical”</w:t>
      </w:r>
      <w:r>
        <w:t xml:space="preserve">; 1 point for naming at least one valid sign of chemical change (color change, new odor, or irreversibility). A student who says</w:t>
      </w:r>
      <w:r>
        <w:t xml:space="preserve"> </w:t>
      </w:r>
      <w:r>
        <w:t xml:space="preserve">“physical because it’s still bread”</w:t>
      </w:r>
      <w:r>
        <w:t xml:space="preserve"> </w:t>
      </w:r>
      <w:r>
        <w:t xml:space="preserve">should receive feedback: the browning and burnt smell indicate new substances formed — toasting is not just a change of shape. NYSSLS: HS-PS1-3.</w:t>
      </w:r>
    </w:p>
    <w:p>
      <w:pPr>
        <w:pStyle w:val="BodyText"/>
      </w:pPr>
      <w:r>
        <w:rPr>
          <w:b/>
          <w:bCs/>
        </w:rPr>
        <w:t xml:space="preserve">(b) Intensive or extensive for the gold ring.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(i) Density of the gold ring — intensive.</w:t>
      </w:r>
      <w:r>
        <w:t xml:space="preserve"> </w:t>
      </w:r>
      <w:r>
        <w:t xml:space="preserve">Density does not depend on how much gold you have; a tiny shaving and the whole ring have the same density.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(ii) Mass of the same gold ring — extensive.</w:t>
      </w:r>
      <w:r>
        <w:t xml:space="preserve"> </w:t>
      </w:r>
      <w:r>
        <w:t xml:space="preserve">Mass depends on the amount of substance present; a larger piece of the ring has more mass.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each — 2 points total. A common error is calling mass intensive</w:t>
      </w:r>
      <w:r>
        <w:t xml:space="preserve"> </w:t>
      </w:r>
      <w:r>
        <w:t xml:space="preserve">“because everything has mass”</w:t>
      </w:r>
      <w:r>
        <w:t xml:space="preserve">; correct to: the</w:t>
      </w:r>
      <w:r>
        <w:t xml:space="preserve"> </w:t>
      </w:r>
      <w:r>
        <w:rPr>
          <w:i/>
          <w:iCs/>
        </w:rPr>
        <w:t xml:space="preserve">amount</w:t>
      </w:r>
      <w:r>
        <w:t xml:space="preserve"> </w:t>
      </w:r>
      <w:r>
        <w:t xml:space="preserve">of mass depends on how much substance there is, so mass is extensive. NYSSLS: HS-PS1-3.</w:t>
      </w:r>
    </w:p>
    <w:p>
      <w:pPr>
        <w:pStyle w:val="BodyText"/>
      </w:pPr>
      <w:r>
        <w:rPr>
          <w:b/>
          <w:bCs/>
        </w:rPr>
        <w:t xml:space="preserve">(c) Why a chemical change makes a new substance but a physical change does not (using</w:t>
      </w:r>
      <w:r>
        <w:rPr>
          <w:b/>
          <w:bCs/>
        </w:rPr>
        <w:t xml:space="preserve"> </w:t>
      </w:r>
      <w:r>
        <w:rPr>
          <w:b/>
          <w:bCs/>
        </w:rPr>
        <w:t xml:space="preserve">“bonds”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“energy”</w:t>
      </w:r>
      <w:r>
        <w:rPr>
          <w:b/>
          <w:b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In a chemical change, enough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is added to break the</w:t>
      </w:r>
      <w:r>
        <w:t xml:space="preserve"> </w:t>
      </w:r>
      <w:r>
        <w:rPr>
          <w:b/>
          <w:bCs/>
        </w:rPr>
        <w:t xml:space="preserve">bonds</w:t>
      </w:r>
      <w:r>
        <w:t xml:space="preserve"> </w:t>
      </w:r>
      <w:r>
        <w:t xml:space="preserve">inside the substance’s particles so the atoms recombine into new substances; in a physical change, the energy only re-spaces or rearranges the particles without breaking those internal bonds, so the substance keeps its identity.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(1) states a chemical change breaks/remakes bonds to form a new substance and (2) states a physical change does not break those bonds (only changes form/state/arrangement), using the words</w:t>
      </w:r>
      <w:r>
        <w:t xml:space="preserve"> </w:t>
      </w:r>
      <w:r>
        <w:t xml:space="preserve">“bonds”</w:t>
      </w:r>
      <w:r>
        <w:t xml:space="preserve"> </w:t>
      </w:r>
      <w:r>
        <w:t xml:space="preserve">and</w:t>
      </w:r>
      <w:r>
        <w:t xml:space="preserve"> </w:t>
      </w:r>
      <w:r>
        <w:t xml:space="preserve">“energy,”</w:t>
      </w:r>
      <w:r>
        <w:t xml:space="preserve"> </w:t>
      </w:r>
      <w:r>
        <w:t xml:space="preserve">earns full credit. Responses that only say</w:t>
      </w:r>
      <w:r>
        <w:t xml:space="preserve"> </w:t>
      </w:r>
      <w:r>
        <w:t xml:space="preserve">“it makes something new”</w:t>
      </w:r>
      <w:r>
        <w:t xml:space="preserve"> </w:t>
      </w:r>
      <w:r>
        <w:t xml:space="preserve">without referencing bonds/energy receive partial credit.</w:t>
      </w:r>
    </w:p>
    <w:p>
      <w:pPr>
        <w:pStyle w:val="BodyText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2 points (classification + valid sign); (b) 2 points (1 each); (c) 2 points — 1 for the chemical-change/bonds-broken idea, 1 for the physical-change/no-bonds-broken contrast, both using</w:t>
      </w:r>
      <w:r>
        <w:t xml:space="preserve"> </w:t>
      </w:r>
      <w:r>
        <w:t xml:space="preserve">“bonds”</w:t>
      </w:r>
      <w:r>
        <w:t xml:space="preserve"> </w:t>
      </w:r>
      <w:r>
        <w:t xml:space="preserve">and</w:t>
      </w:r>
      <w:r>
        <w:t xml:space="preserve"> </w:t>
      </w:r>
      <w:r>
        <w:t xml:space="preserve">“energy.”</w:t>
      </w:r>
      <w:r>
        <w:t xml:space="preserve"> </w:t>
      </w:r>
      <w:r>
        <w:t xml:space="preserve">NYSSLS: HS-PS1-3.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6"/>
        </w:numPr>
      </w:pPr>
      <w:r>
        <w:t xml:space="preserve">A specific everyday change the student now classifies differently — e.g.,</w:t>
      </w:r>
      <w:r>
        <w:t xml:space="preserve"> </w:t>
      </w:r>
      <w:r>
        <w:t xml:space="preserve">“I used to think dissolving sugar in my tea was chemical, but it’s physical because the sugar is still sugar”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“I learned about changes.”</w:t>
      </w:r>
    </w:p>
    <w:p>
      <w:pPr>
        <w:pStyle w:val="Compact"/>
        <w:numPr>
          <w:ilvl w:val="0"/>
          <w:numId w:val="1006"/>
        </w:numPr>
      </w:pPr>
      <w:r>
        <w:t xml:space="preserve">Responses that name a peer, a specific station, or the magnesium demo as the moment something clicked — this signals the BTC group structure and the public vertical-surface thinking landed.</w:t>
      </w:r>
    </w:p>
    <w:p>
      <w:pPr>
        <w:pStyle w:val="Compact"/>
        <w:numPr>
          <w:ilvl w:val="0"/>
          <w:numId w:val="1006"/>
        </w:numPr>
      </w:pPr>
      <w:r>
        <w:t xml:space="preserve">Any response that connects to the opening circle’s</w:t>
      </w:r>
      <w:r>
        <w:t xml:space="preserve"> </w:t>
      </w:r>
      <w:r>
        <w:t xml:space="preserve">“something that couldn’t go back”</w:t>
      </w:r>
      <w:r>
        <w:t xml:space="preserve"> </w:t>
      </w:r>
      <w:r>
        <w:t xml:space="preserve">theme shows the strongest transfer between the irreversibility intuition and the formal chemical-change concept.</w:t>
      </w:r>
    </w:p>
    <w:p>
      <w:pPr>
        <w:pStyle w:val="FirstParagraph"/>
      </w:pPr>
      <w:r>
        <w:t xml:space="preserve">If a student still labels a state change (melting, boiling, dissolving) as chemical in the reflection or on the Exit Ticket, flag them for a brief one-on-one at the start of the next lesson: re-ask</w:t>
      </w:r>
      <w:r>
        <w:t xml:space="preserve"> </w:t>
      </w:r>
      <w:r>
        <w:t xml:space="preserve">“is it still the same substance?”</w:t>
      </w:r>
      <w:r>
        <w:t xml:space="preserve"> </w:t>
      </w:r>
      <w:r>
        <w:t xml:space="preserve">and have them recover the dissolved salt by evaporation as a concrete check. This is the single most common misconception in this lesson and is worth catching before the unit builds further.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2026-06-01T19:45:17Z</dcterms:created>
  <dcterms:modified xsi:type="dcterms:W3CDTF">2026-06-01T19:45:17Z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