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types-of-mixtures-answer-key"/>
    <w:p>
      <w:pPr>
        <w:pStyle w:val="Heading1"/>
      </w:pPr>
      <w:r>
        <w:t xml:space="preserve">Types of Mixtures — Answer Key</w:t>
      </w:r>
    </w:p>
    <w:bookmarkStart w:id="9" w:name="cover"/>
    <w:p>
      <w:pPr>
        <w:pStyle w:val="Heading2"/>
      </w:pPr>
      <w:r>
        <w:t xml:space="preserve">Cover</w:t>
      </w:r>
    </w:p>
    <w:p>
      <w:pPr>
        <w:pStyle w:val="FirstParagraph"/>
      </w:pPr>
      <w:r>
        <w:t xml:space="preserve">Unit: Physical Behavior of Matter — Lesson 05: Types of Mixtures</w:t>
      </w:r>
      <w:r>
        <w:t xml:space="preserve"> </w:t>
      </w:r>
      <w:r>
        <w:t xml:space="preserve">East Meadow Schools × Valley Stream Central High School District</w:t>
      </w:r>
      <w:r>
        <w:t xml:space="preserve"> </w:t>
      </w:r>
      <w:r>
        <w:t xml:space="preserve">NYSSLS tag: Foundational classification (aligned in spirit to HS-PS1-3 / SEP-3 / SEP-4)</w:t>
      </w:r>
    </w:p>
    <w:bookmarkEnd w:id="9"/>
    <w:bookmarkStart w:id="10" w:name="make-it-make-sense-answers"/>
    <w:p>
      <w:pPr>
        <w:pStyle w:val="Heading2"/>
      </w:pPr>
      <w:r>
        <w:t xml:space="preserve">Make-It-Make-Sense Answers</w:t>
      </w:r>
    </w:p>
    <w:p>
      <w:pPr>
        <w:pStyle w:val="FirstParagraph"/>
      </w:pPr>
      <w:r>
        <w:rPr>
          <w:b/>
          <w:bCs/>
        </w:rPr>
        <w:t xml:space="preserve">1. Clear iced tea (brightly colored, print readable through it, beam stays invisible):</w:t>
      </w:r>
    </w:p>
    <w:p>
      <w:pPr>
        <w:pStyle w:val="Compact"/>
        <w:numPr>
          <w:ilvl w:val="0"/>
          <w:numId w:val="1001"/>
        </w:numPr>
      </w:pPr>
      <w:r>
        <w:rPr>
          <w:b/>
          <w:bCs/>
        </w:rPr>
        <w:t xml:space="preserve">Behaves like:</w:t>
      </w:r>
      <w:r>
        <w:t xml:space="preserve"> </w:t>
      </w:r>
      <w:r>
        <w:t xml:space="preserve">the salt water — it is a</w:t>
      </w:r>
      <w:r>
        <w:t xml:space="preserve"> </w:t>
      </w:r>
      <w:r>
        <w:rPr>
          <w:b/>
          <w:bCs/>
        </w:rPr>
        <w:t xml:space="preserve">solution</w:t>
      </w:r>
      <w:r>
        <w:t xml:space="preserve">.</w:t>
      </w:r>
    </w:p>
    <w:p>
      <w:pPr>
        <w:pStyle w:val="Compact"/>
        <w:numPr>
          <w:ilvl w:val="0"/>
          <w:numId w:val="1001"/>
        </w:numPr>
      </w:pPr>
      <w:r>
        <w:rPr>
          <w:b/>
          <w:bCs/>
        </w:rPr>
        <w:t xml:space="preserve">Evidence:</w:t>
      </w:r>
      <w:r>
        <w:t xml:space="preserve"> </w:t>
      </w:r>
      <w:r>
        <w:t xml:space="preserve">the laser beam stays invisible as it crosses the liquid, which means the dispersed (dissolved) particles are too small to scatter light.</w:t>
      </w:r>
    </w:p>
    <w:p>
      <w:pPr>
        <w:pStyle w:val="Compact"/>
        <w:numPr>
          <w:ilvl w:val="0"/>
          <w:numId w:val="1001"/>
        </w:numPr>
      </w:pPr>
      <w:r>
        <w:rPr>
          <w:b/>
          <w:bCs/>
        </w:rPr>
        <w:t xml:space="preserve">Tyndall effect?</w:t>
      </w:r>
      <w:r>
        <w:t xml:space="preserve"> </w:t>
      </w:r>
      <w:r>
        <w:t xml:space="preserve">No. The iced tea does</w:t>
      </w:r>
      <w:r>
        <w:t xml:space="preserve"> </w:t>
      </w:r>
      <w:r>
        <w:rPr>
          <w:b/>
          <w:bCs/>
        </w:rPr>
        <w:t xml:space="preserve">not</w:t>
      </w:r>
      <w:r>
        <w:t xml:space="preserve"> </w:t>
      </w:r>
      <w:r>
        <w:t xml:space="preserve">show the Tyndall effect, because its particles are dissolved to molecular size and are far too small to scatter light — even though the tea is brightly colored. Color comes from particles absorbing certain wavelengths; it is not the same as scattering. ·</w:t>
      </w:r>
      <w:r>
        <w:t xml:space="preserve"> </w:t>
      </w:r>
      <w:r>
        <w:rPr>
          <w:i/>
          <w:iCs/>
        </w:rPr>
        <w:t xml:space="preserve">Rubric:</w:t>
      </w:r>
      <w:r>
        <w:t xml:space="preserve"> </w:t>
      </w:r>
      <w:r>
        <w:t xml:space="preserve">full credit names</w:t>
      </w:r>
      <w:r>
        <w:t xml:space="preserve"> </w:t>
      </w:r>
      <w:r>
        <w:t xml:space="preserve">“solution”</w:t>
      </w:r>
      <w:r>
        <w:t xml:space="preserve"> </w:t>
      </w:r>
      <w:r>
        <w:t xml:space="preserve">AND cites the invisible beam as the reason AND answers</w:t>
      </w:r>
      <w:r>
        <w:t xml:space="preserve"> </w:t>
      </w:r>
      <w:r>
        <w:t xml:space="preserve">“no Tyndall effect”</w:t>
      </w:r>
      <w:r>
        <w:t xml:space="preserve"> </w:t>
      </w:r>
      <w:r>
        <w:t xml:space="preserve">with the color-vs-scattering distinction; partial credit if the student calls it a solution but says it shows the Tyndall effect because it has color (flag the color/cloudiness confusion). · NYSSLS: foundational / SEP-4.</w:t>
      </w:r>
    </w:p>
    <w:p>
      <w:pPr>
        <w:pStyle w:val="FirstParagraph"/>
      </w:pPr>
      <w:r>
        <w:rPr>
          <w:b/>
          <w:bCs/>
        </w:rPr>
        <w:t xml:space="preserve">2. Muddy river water (cloudy, beam glows, sediment settles on standing):</w:t>
      </w:r>
    </w:p>
    <w:p>
      <w:pPr>
        <w:pStyle w:val="Compact"/>
        <w:numPr>
          <w:ilvl w:val="0"/>
          <w:numId w:val="1002"/>
        </w:numPr>
      </w:pPr>
      <w:r>
        <w:rPr>
          <w:b/>
          <w:bCs/>
        </w:rPr>
        <w:t xml:space="preserve">Behaves like:</w:t>
      </w:r>
      <w:r>
        <w:t xml:space="preserve"> </w:t>
      </w:r>
      <w:r>
        <w:t xml:space="preserve">the cornstarch water — it is a</w:t>
      </w:r>
      <w:r>
        <w:t xml:space="preserve"> </w:t>
      </w:r>
      <w:r>
        <w:rPr>
          <w:b/>
          <w:bCs/>
        </w:rPr>
        <w:t xml:space="preserve">suspension</w:t>
      </w:r>
      <w:r>
        <w:t xml:space="preserve">.</w:t>
      </w:r>
    </w:p>
    <w:p>
      <w:pPr>
        <w:pStyle w:val="Compact"/>
        <w:numPr>
          <w:ilvl w:val="0"/>
          <w:numId w:val="1002"/>
        </w:numPr>
      </w:pPr>
      <w:r>
        <w:rPr>
          <w:b/>
          <w:bCs/>
        </w:rPr>
        <w:t xml:space="preserve">Two pieces of evidence:</w:t>
      </w:r>
      <w:r>
        <w:t xml:space="preserve"> </w:t>
      </w:r>
      <w:r>
        <w:t xml:space="preserve">(1) the beam is visible (the particles scatter light — Tyndall effect), and (2) the sediment settles to the bottom on standing (the particles are large and heavy enough for gravity to pull them down).</w:t>
      </w:r>
    </w:p>
    <w:p>
      <w:pPr>
        <w:pStyle w:val="Compact"/>
        <w:numPr>
          <w:ilvl w:val="0"/>
          <w:numId w:val="1002"/>
        </w:numPr>
      </w:pPr>
      <w:r>
        <w:rPr>
          <w:b/>
          <w:bCs/>
        </w:rPr>
        <w:t xml:space="preserve">Through a coffee filter:</w:t>
      </w:r>
      <w:r>
        <w:t xml:space="preserve"> </w:t>
      </w:r>
      <w:r>
        <w:t xml:space="preserve">the mud particles would be</w:t>
      </w:r>
      <w:r>
        <w:t xml:space="preserve"> </w:t>
      </w:r>
      <w:r>
        <w:rPr>
          <w:b/>
          <w:bCs/>
        </w:rPr>
        <w:t xml:space="preserve">caught on the filter</w:t>
      </w:r>
      <w:r>
        <w:t xml:space="preserve"> </w:t>
      </w:r>
      <w:r>
        <w:t xml:space="preserve">(left behind), and the water passing through would be noticeably clearer, because suspension particles are larger than the filter’s pores. ·</w:t>
      </w:r>
      <w:r>
        <w:t xml:space="preserve"> </w:t>
      </w:r>
      <w:r>
        <w:rPr>
          <w:i/>
          <w:iCs/>
        </w:rPr>
        <w:t xml:space="preserve">Rubric:</w:t>
      </w:r>
      <w:r>
        <w:t xml:space="preserve"> </w:t>
      </w:r>
      <w:r>
        <w:t xml:space="preserve">full credit names</w:t>
      </w:r>
      <w:r>
        <w:t xml:space="preserve"> </w:t>
      </w:r>
      <w:r>
        <w:t xml:space="preserve">“suspension,”</w:t>
      </w:r>
      <w:r>
        <w:t xml:space="preserve"> </w:t>
      </w:r>
      <w:r>
        <w:t xml:space="preserve">cites BOTH the visible beam and the settling as evidence, AND predicts the filter catches the mud; partial credit for naming suspension with only one line of evidence. · NYSSLS: foundational / SEP-4.</w:t>
      </w:r>
    </w:p>
    <w:p>
      <w:pPr>
        <w:pStyle w:val="FirstParagraph"/>
      </w:pPr>
      <w:r>
        <w:rPr>
          <w:b/>
          <w:bCs/>
        </w:rPr>
        <w:t xml:space="preserve">3. Re-liquefied gelatin (slightly cloudy, beam glows, never settles, passes a filter):</w:t>
      </w:r>
    </w:p>
    <w:p>
      <w:pPr>
        <w:pStyle w:val="Compact"/>
        <w:numPr>
          <w:ilvl w:val="0"/>
          <w:numId w:val="1003"/>
        </w:numPr>
      </w:pPr>
      <w:r>
        <w:rPr>
          <w:b/>
          <w:bCs/>
        </w:rPr>
        <w:t xml:space="preserve">Behaves like:</w:t>
      </w:r>
      <w:r>
        <w:t xml:space="preserve"> </w:t>
      </w:r>
      <w:r>
        <w:t xml:space="preserve">the milky water — it is a</w:t>
      </w:r>
      <w:r>
        <w:t xml:space="preserve"> </w:t>
      </w:r>
      <w:r>
        <w:rPr>
          <w:b/>
          <w:bCs/>
        </w:rPr>
        <w:t xml:space="preserve">colloid</w:t>
      </w:r>
      <w:r>
        <w:t xml:space="preserve">.</w:t>
      </w:r>
    </w:p>
    <w:p>
      <w:pPr>
        <w:pStyle w:val="Compact"/>
        <w:numPr>
          <w:ilvl w:val="0"/>
          <w:numId w:val="1003"/>
        </w:numPr>
      </w:pPr>
      <w:r>
        <w:rPr>
          <w:b/>
          <w:bCs/>
        </w:rPr>
        <w:t xml:space="preserve">Compared to the mud’s particles:</w:t>
      </w:r>
      <w:r>
        <w:t xml:space="preserve"> </w:t>
      </w:r>
      <w:r>
        <w:t xml:space="preserve">the gelatin’s particles are</w:t>
      </w:r>
      <w:r>
        <w:t xml:space="preserve"> </w:t>
      </w:r>
      <w:r>
        <w:rPr>
          <w:b/>
          <w:bCs/>
        </w:rPr>
        <w:t xml:space="preserve">smaller</w:t>
      </w:r>
      <w:r>
        <w:t xml:space="preserve"> </w:t>
      </w:r>
      <w:r>
        <w:t xml:space="preserve">than the mud’s — small enough that they do not settle out and are not caught by a filter, even though they are still large enough to scatter light.</w:t>
      </w:r>
    </w:p>
    <w:p>
      <w:pPr>
        <w:pStyle w:val="Compact"/>
        <w:numPr>
          <w:ilvl w:val="0"/>
          <w:numId w:val="1003"/>
        </w:numPr>
      </w:pPr>
      <w:r>
        <w:rPr>
          <w:b/>
          <w:bCs/>
        </w:rPr>
        <w:t xml:space="preserve">Compared to the dissolved sugar’s particles:</w:t>
      </w:r>
      <w:r>
        <w:t xml:space="preserve"> </w:t>
      </w:r>
      <w:r>
        <w:t xml:space="preserve">the gelatin’s particles are</w:t>
      </w:r>
      <w:r>
        <w:t xml:space="preserve"> </w:t>
      </w:r>
      <w:r>
        <w:rPr>
          <w:b/>
          <w:bCs/>
        </w:rPr>
        <w:t xml:space="preserve">larger</w:t>
      </w:r>
      <w:r>
        <w:t xml:space="preserve"> </w:t>
      </w:r>
      <w:r>
        <w:t xml:space="preserve">than the dissolved sugar’s — large enough to scatter light and show the Tyndall effect, while the dissolved sugar’s particles are too small to scatter light. ·</w:t>
      </w:r>
      <w:r>
        <w:t xml:space="preserve"> </w:t>
      </w:r>
      <w:r>
        <w:rPr>
          <w:i/>
          <w:iCs/>
        </w:rPr>
        <w:t xml:space="preserve">Rubric:</w:t>
      </w:r>
      <w:r>
        <w:t xml:space="preserve"> </w:t>
      </w:r>
      <w:r>
        <w:t xml:space="preserve">full credit names</w:t>
      </w:r>
      <w:r>
        <w:t xml:space="preserve"> </w:t>
      </w:r>
      <w:r>
        <w:t xml:space="preserve">“colloid”</w:t>
      </w:r>
      <w:r>
        <w:t xml:space="preserve"> </w:t>
      </w:r>
      <w:r>
        <w:t xml:space="preserve">AND correctly places its particle size between the suspension (mud) and the solution (sugar); partial credit if the student names colloid but reverses one of the size comparisons. · NYSSLS: foundational / SEP-4.</w:t>
      </w:r>
    </w:p>
    <w:bookmarkEnd w:id="10"/>
    <w:bookmarkStart w:id="11" w:name="exit-ticket-answer"/>
    <w:p>
      <w:pPr>
        <w:pStyle w:val="Heading2"/>
      </w:pPr>
      <w:r>
        <w:t xml:space="preserve">Exit Ticket Answer</w:t>
      </w:r>
    </w:p>
    <w:p>
      <w:pPr>
        <w:pStyle w:val="FirstParagraph"/>
      </w:pPr>
      <w:r>
        <w:rPr>
          <w:b/>
          <w:bCs/>
        </w:rPr>
        <w:t xml:space="preserve">(a) Foggy air (headlights visible on a foggy night, invisible on a clear night):</w:t>
      </w:r>
    </w:p>
    <w:p>
      <w:pPr>
        <w:pStyle w:val="BodyText"/>
      </w:pPr>
      <w:r>
        <w:t xml:space="preserve">Foggy air is a</w:t>
      </w:r>
      <w:r>
        <w:t xml:space="preserve"> </w:t>
      </w:r>
      <w:r>
        <w:rPr>
          <w:b/>
          <w:bCs/>
        </w:rPr>
        <w:t xml:space="preserve">colloid</w:t>
      </w:r>
      <w:r>
        <w:t xml:space="preserve">. The evidence is the Tyndall effect: the headlight beams become visible in the fog because the tiny dispersed water droplets are large enough to scatter light into your eye, just as the beam glowed in the milk. On a clear night the air’s particles (gas molecules) are too small to scatter the headlight beams noticeably, so the beams stay invisible until they hit a solid surface like a sign.</w:t>
      </w:r>
    </w:p>
    <w:p>
      <w:pPr>
        <w:pStyle w:val="BodyText"/>
      </w:pPr>
      <w:r>
        <w:rPr>
          <w:i/>
          <w:iCs/>
        </w:rPr>
        <w:t xml:space="preserve">Acceptable variation:</w:t>
      </w:r>
      <w:r>
        <w:t xml:space="preserve"> </w:t>
      </w:r>
      <w:r>
        <w:t xml:space="preserve">A student who says fog is a colloid because the suspended water droplets do not settle quickly and scatter light earns full credit. A student who says</w:t>
      </w:r>
      <w:r>
        <w:t xml:space="preserve"> </w:t>
      </w:r>
      <w:r>
        <w:t xml:space="preserve">“suspension”</w:t>
      </w:r>
      <w:r>
        <w:t xml:space="preserve"> </w:t>
      </w:r>
      <w:r>
        <w:t xml:space="preserve">should receive partial credit</w:t>
      </w:r>
      <w:r>
        <w:t xml:space="preserve"> </w:t>
      </w:r>
      <w:r>
        <w:rPr>
          <w:i/>
          <w:iCs/>
        </w:rPr>
        <w:t xml:space="preserve">only if</w:t>
      </w:r>
      <w:r>
        <w:t xml:space="preserve"> </w:t>
      </w:r>
      <w:r>
        <w:t xml:space="preserve">they correctly cite light scattering; classic fog (a stable aerosol of fine droplets) is best classified as a colloid, and the droplets staying aloft is the deciding evidence.</w:t>
      </w:r>
    </w:p>
    <w:p>
      <w:pPr>
        <w:pStyle w:val="BodyText"/>
      </w:pPr>
      <w:r>
        <w:rPr>
          <w:i/>
          <w:iCs/>
        </w:rPr>
        <w:t xml:space="preserve">Rubric:</w:t>
      </w:r>
      <w:r>
        <w:t xml:space="preserve"> </w:t>
      </w:r>
      <w:r>
        <w:t xml:space="preserve">2 points — 1 point for classifying foggy air as a colloid (aerosol), 1 point for naming the Tyndall effect / light scattering by the water droplets as the deciding evidence. NYSSLS: foundational / SEP-4.</w:t>
      </w:r>
    </w:p>
    <w:p>
      <w:pPr>
        <w:pStyle w:val="BodyText"/>
      </w:pPr>
      <w:r>
        <w:rPr>
          <w:b/>
          <w:bCs/>
        </w:rPr>
        <w:t xml:space="preserve">(b) Muddy pond water vs. whole milk poured through a coffee filter:</w:t>
      </w:r>
    </w:p>
    <w:p>
      <w:pPr>
        <w:pStyle w:val="BodyText"/>
      </w:pPr>
      <w:r>
        <w:t xml:space="preserve">The</w:t>
      </w:r>
      <w:r>
        <w:t xml:space="preserve"> </w:t>
      </w:r>
      <w:r>
        <w:rPr>
          <w:b/>
          <w:bCs/>
        </w:rPr>
        <w:t xml:space="preserve">muddy pond water</w:t>
      </w:r>
      <w:r>
        <w:t xml:space="preserve"> </w:t>
      </w:r>
      <w:r>
        <w:t xml:space="preserve">leaves material behind on the filter; the milk passes through essentially unchanged. This tells you the pond water is a</w:t>
      </w:r>
      <w:r>
        <w:t xml:space="preserve"> </w:t>
      </w:r>
      <w:r>
        <w:rPr>
          <w:b/>
          <w:bCs/>
        </w:rPr>
        <w:t xml:space="preserve">suspension</w:t>
      </w:r>
      <w:r>
        <w:t xml:space="preserve"> </w:t>
      </w:r>
      <w:r>
        <w:t xml:space="preserve">— its particles are large enough to be trapped by the filter’s pores and to settle on standing — while the milk is a</w:t>
      </w:r>
      <w:r>
        <w:t xml:space="preserve"> </w:t>
      </w:r>
      <w:r>
        <w:rPr>
          <w:b/>
          <w:bCs/>
        </w:rPr>
        <w:t xml:space="preserve">colloid</w:t>
      </w:r>
      <w:r>
        <w:t xml:space="preserve">, whose particles are small enough to pass straight through the filter even though they still scatter light. The filter result shows the pond water’s particles are</w:t>
      </w:r>
      <w:r>
        <w:t xml:space="preserve"> </w:t>
      </w:r>
      <w:r>
        <w:rPr>
          <w:i/>
          <w:iCs/>
        </w:rPr>
        <w:t xml:space="preserve">larger</w:t>
      </w:r>
      <w:r>
        <w:t xml:space="preserve"> </w:t>
      </w:r>
      <w:r>
        <w:t xml:space="preserve">than the milk’s.</w:t>
      </w:r>
    </w:p>
    <w:p>
      <w:pPr>
        <w:pStyle w:val="BodyText"/>
      </w:pPr>
      <w:r>
        <w:rPr>
          <w:i/>
          <w:iCs/>
        </w:rPr>
        <w:t xml:space="preserve">Rubric:</w:t>
      </w:r>
      <w:r>
        <w:t xml:space="preserve"> </w:t>
      </w:r>
      <w:r>
        <w:t xml:space="preserve">2 points — 1 point for correctly identifying the pond water as the cup that leaves material on the filter, 1 point for explaining that this means the pond water’s particles are larger (suspension) than the milk’s (colloid). Partial credit (1 point) for the correct cup without the particle-size reasoning. NYSSLS: foundational / SEP-4.</w:t>
      </w:r>
    </w:p>
    <w:p>
      <w:pPr>
        <w:pStyle w:val="BodyText"/>
      </w:pPr>
      <w:r>
        <w:rPr>
          <w:b/>
          <w:bCs/>
        </w:rPr>
        <w:t xml:space="preserve">(c) Appositive sentence defining the Tyndall effect:</w:t>
      </w:r>
    </w:p>
    <w:p>
      <w:pPr>
        <w:pStyle w:val="BodyText"/>
      </w:pPr>
      <w:r>
        <w:rPr>
          <w:i/>
          <w:iCs/>
        </w:rPr>
        <w:t xml:space="preserve">Full-credit model answer:</w:t>
      </w:r>
      <w:r>
        <w:t xml:space="preserve"> </w:t>
      </w:r>
      <w:r>
        <w:t xml:space="preserve">“The Tyndall effect — the scattering of light by the dispersed particles of a colloid or suspension — makes a light beam visible as it passes through the mixture.”</w:t>
      </w:r>
    </w:p>
    <w:p>
      <w:pPr>
        <w:pStyle w:val="BodyText"/>
      </w:pPr>
      <w:r>
        <w:rPr>
          <w:i/>
          <w:iCs/>
        </w:rPr>
        <w:t xml:space="preserve">Acceptable variations:</w:t>
      </w:r>
      <w:r>
        <w:t xml:space="preserve"> </w:t>
      </w:r>
      <w:r>
        <w:t xml:space="preserve">Any sentence that (1) sets off the definition with dashes (or commas) as an appositive immediately after the term, (2) correctly defines the Tyndall effect as the scattering of light by dispersed particles large enough to scatter it, and (3) forms a complete sentence. Example:</w:t>
      </w:r>
      <w:r>
        <w:t xml:space="preserve"> </w:t>
      </w:r>
      <w:r>
        <w:t xml:space="preserve">“The Tyndall effect — when particles in a colloid bounce light sideways so the beam glows — is why fog lights up under headlights.”</w:t>
      </w:r>
    </w:p>
    <w:p>
      <w:pPr>
        <w:pStyle w:val="BodyText"/>
      </w:pPr>
      <w:r>
        <w:rPr>
          <w:i/>
          <w:iCs/>
        </w:rPr>
        <w:t xml:space="preserve">Rubric:</w:t>
      </w:r>
      <w:r>
        <w:t xml:space="preserve"> </w:t>
      </w:r>
      <w:r>
        <w:t xml:space="preserve">2 points — 1 point for a correctly punctuated appositive (defining phrase set off by dashes/commas right after</w:t>
      </w:r>
      <w:r>
        <w:t xml:space="preserve"> </w:t>
      </w:r>
      <w:r>
        <w:t xml:space="preserve">“Tyndall effect”</w:t>
      </w:r>
      <w:r>
        <w:t xml:space="preserve">), 1 point for a scientifically correct definition (light scattering by dispersed particles large enough to scatter). A correct definition written as a separate sentence (not an appositive) earns 1 point. NYSSLS: foundational / SEP-4; Strategy: HOCHMAN (appositive).</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4"/>
        </w:numPr>
      </w:pPr>
      <w:r>
        <w:t xml:space="preserve">Any mention of an everyday phenomenon the student now reinterprets — a foggy morning, a dusty sunbeam, a glass of juice, headlights, stage haze — and a correct connection to particle size or the Tyndall effect. Students who transfer the idea to a</w:t>
      </w:r>
      <w:r>
        <w:t xml:space="preserve"> </w:t>
      </w:r>
      <w:r>
        <w:rPr>
          <w:i/>
          <w:iCs/>
        </w:rPr>
        <w:t xml:space="preserve">new</w:t>
      </w:r>
      <w:r>
        <w:t xml:space="preserve"> </w:t>
      </w:r>
      <w:r>
        <w:t xml:space="preserve">setting (one not used in class) are showing the strongest understanding.</w:t>
      </w:r>
    </w:p>
    <w:p>
      <w:pPr>
        <w:pStyle w:val="Compact"/>
        <w:numPr>
          <w:ilvl w:val="0"/>
          <w:numId w:val="1004"/>
        </w:numPr>
      </w:pPr>
      <w:r>
        <w:t xml:space="preserve">Responses that use the appositive structure (</w:t>
      </w:r>
      <w:r>
        <w:t xml:space="preserve">“the Tyndall effect — the scattering of light by particles — …”</w:t>
      </w:r>
      <w:r>
        <w:t xml:space="preserve">) are demonstrating the Hochman writing move from Phase 3 and Phase 4. Note these students as having integrated the vocabulary into active sentence structure.</w:t>
      </w:r>
    </w:p>
    <w:p>
      <w:pPr>
        <w:pStyle w:val="Compact"/>
        <w:numPr>
          <w:ilvl w:val="0"/>
          <w:numId w:val="1004"/>
        </w:numPr>
      </w:pPr>
      <w:r>
        <w:t xml:space="preserve">Students who name a partner who helped them avoid the color-vs-cloudiness trap (a colored solution shows no Tyndall effect) are signaling that the group investigation supported their learning — note this as evidence the collaborative sorting structure is working.</w:t>
      </w:r>
    </w:p>
    <w:p>
      <w:pPr>
        <w:pStyle w:val="FirstParagraph"/>
      </w:pPr>
      <w:r>
        <w:t xml:space="preserve">If a student’s worksheet classifies the clear colored iced tea as a colloid</w:t>
      </w:r>
      <w:r>
        <w:t xml:space="preserve"> </w:t>
      </w:r>
      <w:r>
        <w:t xml:space="preserve">“because it has color,”</w:t>
      </w:r>
      <w:r>
        <w:t xml:space="preserve"> </w:t>
      </w:r>
      <w:r>
        <w:t xml:space="preserve">the error is the color/cloudiness confusion, not the test sequence — a brief one-on-one before the next lesson should be sufficient: color comes from absorption, the Tyndall effect comes from scattering, and only scattering signals a colloid. If a student cannot distinguish a colloid from a suspension, re-run the settling and filter tests with them, since those are the two checks that separate the two larger-particle categories.</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2026-06-01T19:45:18Z</dcterms:created>
  <dcterms:modified xsi:type="dcterms:W3CDTF">2026-06-01T19:45:18Z</dcterms:modified>
</cp:coreProperties>
</file>

<file path=docProps/custom.xml><?xml version="1.0" encoding="utf-8"?>
<Properties xmlns="http://schemas.openxmlformats.org/officeDocument/2006/custom-properties" xmlns:vt="http://schemas.openxmlformats.org/officeDocument/2006/docPropsVTypes"/>
</file>