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separating-mixtures-answer-key"/>
    <w:p>
      <w:pPr>
        <w:pStyle w:val="Heading1"/>
      </w:pPr>
      <w:r>
        <w:t xml:space="preserve">Separating Mixtures — Answer Key</w:t>
      </w:r>
    </w:p>
    <w:bookmarkStart w:id="9" w:name="cover"/>
    <w:p>
      <w:pPr>
        <w:pStyle w:val="Heading2"/>
      </w:pPr>
      <w:r>
        <w:t xml:space="preserve">Cover</w:t>
      </w:r>
    </w:p>
    <w:p>
      <w:pPr>
        <w:pStyle w:val="FirstParagraph"/>
      </w:pPr>
      <w:r>
        <w:t xml:space="preserve">Unit: Physical Behavior of Matter — Lesson 06: Separating Mixtures</w:t>
      </w:r>
      <w:r>
        <w:t xml:space="preserve"> </w:t>
      </w:r>
      <w:r>
        <w:t xml:space="preserve">East Meadow Schools × Valley Stream Central High School District</w:t>
      </w:r>
      <w:r>
        <w:t xml:space="preserve"> </w:t>
      </w:r>
      <w:r>
        <w:t xml:space="preserve">NYSSLS tag: SEP-6 (Constructing Explanations &amp; Designing Solutions) / applied capstone — no single content PE</w:t>
      </w:r>
    </w:p>
    <w:bookmarkEnd w:id="9"/>
    <w:bookmarkStart w:id="10" w:name="make-it-make-sense-answers"/>
    <w:p>
      <w:pPr>
        <w:pStyle w:val="Heading2"/>
      </w:pPr>
      <w:r>
        <w:t xml:space="preserve">Make-It-Make-Sense Answers</w:t>
      </w:r>
    </w:p>
    <w:p>
      <w:pPr>
        <w:pStyle w:val="FirstParagraph"/>
      </w:pPr>
      <w:r>
        <w:rPr>
          <w:b/>
          <w:bCs/>
        </w:rPr>
        <w:t xml:space="preserve">1. Pebbles / mud particles in muddy water (large, undissolved solid in a liquid):</w:t>
      </w:r>
    </w:p>
    <w:p>
      <w:pPr>
        <w:pStyle w:val="Compact"/>
        <w:numPr>
          <w:ilvl w:val="0"/>
          <w:numId w:val="1001"/>
        </w:numPr>
      </w:pPr>
      <w:r>
        <w:rPr>
          <w:b/>
          <w:bCs/>
        </w:rPr>
        <w:t xml:space="preserve">Best method:</w:t>
      </w:r>
      <w:r>
        <w:t xml:space="preserve"> </w:t>
      </w:r>
      <w:r>
        <w:t xml:space="preserve">Filtration (or decanting, if students note the pebbles have settled — pouring the water off the settled solid). Either earns full credit when justified by property.</w:t>
      </w:r>
    </w:p>
    <w:p>
      <w:pPr>
        <w:pStyle w:val="Compact"/>
        <w:numPr>
          <w:ilvl w:val="0"/>
          <w:numId w:val="1001"/>
        </w:numPr>
      </w:pPr>
      <w:r>
        <w:rPr>
          <w:b/>
          <w:bCs/>
        </w:rPr>
        <w:t xml:space="preserve">Property difference used:</w:t>
      </w:r>
      <w:r>
        <w:t xml:space="preserve"> </w:t>
      </w:r>
      <w:r>
        <w:t xml:space="preserve">particle size — the mud and pebbles are undissolved, large particles caught by the filter paper, while the water passes through. (Decanting answers use density — the solid settles to the bottom.)</w:t>
      </w:r>
    </w:p>
    <w:p>
      <w:pPr>
        <w:pStyle w:val="Compact"/>
        <w:numPr>
          <w:ilvl w:val="0"/>
          <w:numId w:val="1001"/>
        </w:numPr>
      </w:pPr>
      <w:r>
        <w:rPr>
          <w:b/>
          <w:bCs/>
        </w:rPr>
        <w:t xml:space="preserve">If you tried distillation instead:</w:t>
      </w:r>
      <w:r>
        <w:t xml:space="preserve"> </w:t>
      </w:r>
      <w:r>
        <w:t xml:space="preserve">distillation boils the water away to purify the</w:t>
      </w:r>
      <w:r>
        <w:t xml:space="preserve"> </w:t>
      </w:r>
      <w:r>
        <w:rPr>
          <w:i/>
          <w:iCs/>
        </w:rPr>
        <w:t xml:space="preserve">liquid</w:t>
      </w:r>
      <w:r>
        <w:t xml:space="preserve">; it would work but is wildly inefficient and energy-wasteful here — there is no dissolved component to separate, so boiling is unnecessary. The simple size/density difference is already enough; you would also lose the water as vapor unless you condense it. ·</w:t>
      </w:r>
      <w:r>
        <w:t xml:space="preserve"> </w:t>
      </w:r>
      <w:r>
        <w:rPr>
          <w:i/>
          <w:iCs/>
        </w:rPr>
        <w:t xml:space="preserve">Rubric:</w:t>
      </w:r>
      <w:r>
        <w:t xml:space="preserve"> </w:t>
      </w:r>
      <w:r>
        <w:t xml:space="preserve">names filtration OR decanting AND identifies particle size OR density → full credit; names a method without the property → partial.</w:t>
      </w:r>
    </w:p>
    <w:p>
      <w:pPr>
        <w:pStyle w:val="FirstParagraph"/>
      </w:pPr>
      <w:r>
        <w:rPr>
          <w:b/>
          <w:bCs/>
        </w:rPr>
        <w:t xml:space="preserve">2. Copper sulfate dissolved in water — recover the solid copper sulfate:</w:t>
      </w:r>
    </w:p>
    <w:p>
      <w:pPr>
        <w:pStyle w:val="Compact"/>
        <w:numPr>
          <w:ilvl w:val="0"/>
          <w:numId w:val="1002"/>
        </w:numPr>
      </w:pPr>
      <w:r>
        <w:rPr>
          <w:b/>
          <w:bCs/>
        </w:rPr>
        <w:t xml:space="preserve">Best method:</w:t>
      </w:r>
      <w:r>
        <w:t xml:space="preserve"> </w:t>
      </w:r>
      <w:r>
        <w:t xml:space="preserve">Evaporation — let the water evaporate (or gently heat it off) to leave the solid copper sulfate behind.</w:t>
      </w:r>
    </w:p>
    <w:p>
      <w:pPr>
        <w:pStyle w:val="Compact"/>
        <w:numPr>
          <w:ilvl w:val="0"/>
          <w:numId w:val="1002"/>
        </w:numPr>
      </w:pPr>
      <w:r>
        <w:rPr>
          <w:b/>
          <w:bCs/>
        </w:rPr>
        <w:t xml:space="preserve">Property difference used:</w:t>
      </w:r>
      <w:r>
        <w:t xml:space="preserve"> </w:t>
      </w:r>
      <w:r>
        <w:t xml:space="preserve">boiling point — water vaporizes at a far lower temperature than copper sulfate, so the water leaves as vapor and the solid stays. (Note: distillation would also work and additionally recover the water; evaporation is the simplest if only the solid is wanted.)</w:t>
      </w:r>
    </w:p>
    <w:p>
      <w:pPr>
        <w:pStyle w:val="Compact"/>
        <w:numPr>
          <w:ilvl w:val="0"/>
          <w:numId w:val="1002"/>
        </w:numPr>
      </w:pPr>
      <w:r>
        <w:rPr>
          <w:b/>
          <w:bCs/>
        </w:rPr>
        <w:t xml:space="preserve">Why filtration won’t recover the dissolved copper sulfate:</w:t>
      </w:r>
      <w:r>
        <w:t xml:space="preserve"> </w:t>
      </w:r>
      <w:r>
        <w:t xml:space="preserve">filtration separates by particle size, but dissolved copper sulfate particles are far smaller than the filter’s pores — they pass straight through with the water. There is no undissolved solid for the paper to catch. ·</w:t>
      </w:r>
      <w:r>
        <w:t xml:space="preserve"> </w:t>
      </w:r>
      <w:r>
        <w:rPr>
          <w:i/>
          <w:iCs/>
        </w:rPr>
        <w:t xml:space="preserve">Rubric:</w:t>
      </w:r>
      <w:r>
        <w:t xml:space="preserve"> </w:t>
      </w:r>
      <w:r>
        <w:t xml:space="preserve">names evaporation (or distillation) AND explains the dissolved-particle/size point for why filtration fails → full credit.</w:t>
      </w:r>
    </w:p>
    <w:p>
      <w:pPr>
        <w:pStyle w:val="FirstParagraph"/>
      </w:pPr>
      <w:r>
        <w:rPr>
          <w:b/>
          <w:bCs/>
        </w:rPr>
        <w:t xml:space="preserve">3. Green food-coloring drop suspected to be a mixture of blue and yellow dyes:</w:t>
      </w:r>
    </w:p>
    <w:p>
      <w:pPr>
        <w:pStyle w:val="Compact"/>
        <w:numPr>
          <w:ilvl w:val="0"/>
          <w:numId w:val="1003"/>
        </w:numPr>
      </w:pPr>
      <w:r>
        <w:rPr>
          <w:b/>
          <w:bCs/>
        </w:rPr>
        <w:t xml:space="preserve">Best method:</w:t>
      </w:r>
      <w:r>
        <w:t xml:space="preserve"> </w:t>
      </w:r>
      <w:r>
        <w:t xml:space="preserve">Chromatography.</w:t>
      </w:r>
    </w:p>
    <w:p>
      <w:pPr>
        <w:pStyle w:val="Compact"/>
        <w:numPr>
          <w:ilvl w:val="0"/>
          <w:numId w:val="1003"/>
        </w:numPr>
      </w:pPr>
      <w:r>
        <w:rPr>
          <w:b/>
          <w:bCs/>
        </w:rPr>
        <w:t xml:space="preserve">Property difference used:</w:t>
      </w:r>
      <w:r>
        <w:t xml:space="preserve"> </w:t>
      </w:r>
      <w:r>
        <w:t xml:space="preserve">how strongly each dye clings to the paper versus travels with the solvent — the two dyes move at different rates as the solvent rises.</w:t>
      </w:r>
    </w:p>
    <w:p>
      <w:pPr>
        <w:pStyle w:val="Compact"/>
        <w:numPr>
          <w:ilvl w:val="0"/>
          <w:numId w:val="1003"/>
        </w:numPr>
      </w:pPr>
      <w:r>
        <w:rPr>
          <w:b/>
          <w:bCs/>
        </w:rPr>
        <w:t xml:space="preserve">Result that would prove it was a mixture:</w:t>
      </w:r>
      <w:r>
        <w:t xml:space="preserve"> </w:t>
      </w:r>
      <w:r>
        <w:t xml:space="preserve">the single green spot separates into two distinct spots (a blue and a yellow) at different heights on the paper; if green were a single substance, only one spot would appear. ·</w:t>
      </w:r>
      <w:r>
        <w:t xml:space="preserve"> </w:t>
      </w:r>
      <w:r>
        <w:rPr>
          <w:i/>
          <w:iCs/>
        </w:rPr>
        <w:t xml:space="preserve">Rubric:</w:t>
      </w:r>
      <w:r>
        <w:t xml:space="preserve"> </w:t>
      </w:r>
      <w:r>
        <w:t xml:space="preserve">names chromatography AND states the</w:t>
      </w:r>
      <w:r>
        <w:t xml:space="preserve"> </w:t>
      </w:r>
      <w:r>
        <w:t xml:space="preserve">“single spot separates into two”</w:t>
      </w:r>
      <w:r>
        <w:t xml:space="preserve"> </w:t>
      </w:r>
      <w:r>
        <w:t xml:space="preserve">result as the evidence → full credit; names chromatography without the proof condition → partial.</w:t>
      </w:r>
    </w:p>
    <w:bookmarkEnd w:id="10"/>
    <w:bookmarkStart w:id="11" w:name="exit-ticket-answer"/>
    <w:p>
      <w:pPr>
        <w:pStyle w:val="Heading2"/>
      </w:pPr>
      <w:r>
        <w:t xml:space="preserve">Exit Ticket Answer</w:t>
      </w:r>
    </w:p>
    <w:p>
      <w:pPr>
        <w:pStyle w:val="FirstParagraph"/>
      </w:pPr>
      <w:r>
        <w:rPr>
          <w:b/>
          <w:bCs/>
        </w:rPr>
        <w:t xml:space="preserve">(a) Recover wood shavings, sugar, and water from a mixture of floating wood + dissolved sugar in water:</w:t>
      </w:r>
    </w:p>
    <w:p>
      <w:pPr>
        <w:pStyle w:val="Compact"/>
        <w:numPr>
          <w:ilvl w:val="0"/>
          <w:numId w:val="1004"/>
        </w:numPr>
      </w:pPr>
      <w:r>
        <w:rPr>
          <w:b/>
          <w:bCs/>
        </w:rPr>
        <w:t xml:space="preserve">Step 1 — Filtration</w:t>
      </w:r>
      <w:r>
        <w:t xml:space="preserve"> </w:t>
      </w:r>
      <w:r>
        <w:t xml:space="preserve">(property: particle size). The wood shavings are undissolved, large particles caught on the filter paper; the sugar-water solution passes through as the filtrate. This recovers the</w:t>
      </w:r>
      <w:r>
        <w:t xml:space="preserve"> </w:t>
      </w:r>
      <w:r>
        <w:rPr>
          <w:b/>
          <w:bCs/>
        </w:rPr>
        <w:t xml:space="preserve">wood</w:t>
      </w:r>
      <w:r>
        <w:t xml:space="preserve">.</w:t>
      </w:r>
    </w:p>
    <w:p>
      <w:pPr>
        <w:pStyle w:val="Compact"/>
        <w:numPr>
          <w:ilvl w:val="0"/>
          <w:numId w:val="1004"/>
        </w:numPr>
      </w:pPr>
      <w:r>
        <w:rPr>
          <w:b/>
          <w:bCs/>
        </w:rPr>
        <w:t xml:space="preserve">Step 2 — Evaporation or distillation</w:t>
      </w:r>
      <w:r>
        <w:t xml:space="preserve"> </w:t>
      </w:r>
      <w:r>
        <w:t xml:space="preserve">(property: boiling point) on the sugar-water filtrate. Boiling/drying the water away leaves the solid</w:t>
      </w:r>
      <w:r>
        <w:t xml:space="preserve"> </w:t>
      </w:r>
      <w:r>
        <w:rPr>
          <w:b/>
          <w:bCs/>
        </w:rPr>
        <w:t xml:space="preserve">sugar</w:t>
      </w:r>
      <w:r>
        <w:t xml:space="preserve"> </w:t>
      </w:r>
      <w:r>
        <w:t xml:space="preserve">behind; distillation additionally condenses and recovers the</w:t>
      </w:r>
      <w:r>
        <w:t xml:space="preserve"> </w:t>
      </w:r>
      <w:r>
        <w:rPr>
          <w:b/>
          <w:bCs/>
        </w:rPr>
        <w:t xml:space="preserve">water</w:t>
      </w:r>
      <w:r>
        <w:t xml:space="preserve">. (Accept evaporation if the student only needs the sugar; accept distillation if they want the water back too.)</w:t>
      </w:r>
    </w:p>
    <w:p>
      <w:pPr>
        <w:pStyle w:val="FirstParagraph"/>
      </w:pPr>
      <w:r>
        <w:rPr>
          <w:i/>
          <w:iCs/>
        </w:rPr>
        <w:t xml:space="preserve">Rubric:</w:t>
      </w:r>
      <w:r>
        <w:t xml:space="preserve"> </w:t>
      </w:r>
      <w:r>
        <w:t xml:space="preserve">2 points — 1 point for the correct two-method sequence (filtration</w:t>
      </w:r>
      <w:r>
        <w:t xml:space="preserve"> </w:t>
      </w:r>
      <w:r>
        <w:rPr>
          <w:i/>
          <w:iCs/>
        </w:rPr>
        <w:t xml:space="preserve">then</w:t>
      </w:r>
      <w:r>
        <w:t xml:space="preserve"> </w:t>
      </w:r>
      <w:r>
        <w:t xml:space="preserve">evaporation/distillation, in that order), 1 point for naming the property at each step (particle size, then boiling point). Order matters: filtering first removes the wood so the boiling step deals only with sugar water. A student who tries to boil first loses partial credit for inefficient sequencing but may keep credit if the properties are correctly named.</w:t>
      </w:r>
    </w:p>
    <w:p>
      <w:pPr>
        <w:pStyle w:val="BodyText"/>
      </w:pPr>
      <w:r>
        <w:rPr>
          <w:b/>
          <w:bCs/>
        </w:rPr>
        <w:t xml:space="preserve">(b) Why</w:t>
      </w:r>
      <w:r>
        <w:rPr>
          <w:b/>
          <w:bCs/>
        </w:rPr>
        <w:t xml:space="preserve"> </w:t>
      </w:r>
      <w:r>
        <w:rPr>
          <w:b/>
          <w:bCs/>
        </w:rPr>
        <w:t xml:space="preserve">“filtration also separates dissolved sugar from water”</w:t>
      </w:r>
      <w:r>
        <w:rPr>
          <w:b/>
          <w:bCs/>
        </w:rPr>
        <w:t xml:space="preserve"> </w:t>
      </w:r>
      <w:r>
        <w:rPr>
          <w:b/>
          <w:bCs/>
        </w:rPr>
        <w:t xml:space="preserve">is wrong (Structure and Function):</w:t>
      </w:r>
    </w:p>
    <w:p>
      <w:pPr>
        <w:pStyle w:val="BodyText"/>
      </w:pPr>
      <w:r>
        <w:rPr>
          <w:i/>
          <w:iCs/>
        </w:rPr>
        <w:t xml:space="preserve">Full-credit model answer:</w:t>
      </w:r>
      <w:r>
        <w:t xml:space="preserve"> </w:t>
      </w:r>
      <w:r>
        <w:t xml:space="preserve">Filtration works because the</w:t>
      </w:r>
      <w:r>
        <w:t xml:space="preserve"> </w:t>
      </w:r>
      <w:r>
        <w:rPr>
          <w:i/>
          <w:iCs/>
        </w:rPr>
        <w:t xml:space="preserve">structure</w:t>
      </w:r>
      <w:r>
        <w:t xml:space="preserve"> </w:t>
      </w:r>
      <w:r>
        <w:t xml:space="preserve">of the filter — paper with tiny holes — matches a real difference in</w:t>
      </w:r>
      <w:r>
        <w:t xml:space="preserve"> </w:t>
      </w:r>
      <w:r>
        <w:rPr>
          <w:i/>
          <w:iCs/>
        </w:rPr>
        <w:t xml:space="preserve">particle size</w:t>
      </w:r>
      <w:r>
        <w:t xml:space="preserve">: the wood pieces are large and undissolved, so the paper catches them. Dissolved sugar particles are far smaller than the filter’s holes, so there is no size difference for the filter’s structure to exploit — the sugar passes straight through with the water. A tool only separates a mixture when its structure matches a property difference that is actually present, and for dissolved sugar that difference (size) does not exist; you need a method that exploits boiling point instead.</w:t>
      </w:r>
    </w:p>
    <w:p>
      <w:pPr>
        <w:pStyle w:val="BodyText"/>
      </w:pPr>
      <w:r>
        <w:rPr>
          <w:i/>
          <w:iCs/>
        </w:rPr>
        <w:t xml:space="preserve">Acceptable variations:</w:t>
      </w:r>
      <w:r>
        <w:t xml:space="preserve"> </w:t>
      </w:r>
      <w:r>
        <w:t xml:space="preserve">Any response that (1) states filtration relies on a particle-size difference, (2) notes dissolved sugar particles are too small to be caught, and (3) connects this to the tool’s structure matching a real property difference earns full credit. Responses that say only</w:t>
      </w:r>
      <w:r>
        <w:t xml:space="preserve"> </w:t>
      </w:r>
      <w:r>
        <w:t xml:space="preserve">“sugar is dissolved”</w:t>
      </w:r>
      <w:r>
        <w:t xml:space="preserve"> </w:t>
      </w:r>
      <w:r>
        <w:t xml:space="preserve">without the size/structure reasoning earn partial credit.</w:t>
      </w:r>
    </w:p>
    <w:p>
      <w:pPr>
        <w:pStyle w:val="BodyText"/>
      </w:pPr>
      <w:r>
        <w:rPr>
          <w:i/>
          <w:iCs/>
        </w:rPr>
        <w:t xml:space="preserve">Rubric:</w:t>
      </w:r>
      <w:r>
        <w:t xml:space="preserve"> </w:t>
      </w:r>
      <w:r>
        <w:t xml:space="preserve">2 points total — 1 point for identifying that filtration depends on particle size and dissolved sugar is too small to catch; 1 point for the Structure-and-Function link (the filter’s structure has no size difference to exploit for a dissolved substance). NYSSLS practice: SEP-6 / Structure and Function CCC.</w:t>
      </w:r>
    </w:p>
    <w:bookmarkEnd w:id="11"/>
    <w:bookmarkStart w:id="12" w:name="closing-reflection-rubric"/>
    <w:p>
      <w:pPr>
        <w:pStyle w:val="Heading2"/>
      </w:pPr>
      <w:r>
        <w:t xml:space="preserve">Closing Reflection (rubric)</w:t>
      </w:r>
    </w:p>
    <w:p>
      <w:pPr>
        <w:pStyle w:val="FirstParagraph"/>
      </w:pPr>
      <w:r>
        <w:t xml:space="preserve">The closing reflection is formative, not graded. Award full credit for any genuine, specific response. Look for:</w:t>
      </w:r>
    </w:p>
    <w:p>
      <w:pPr>
        <w:pStyle w:val="Compact"/>
        <w:numPr>
          <w:ilvl w:val="0"/>
          <w:numId w:val="1005"/>
        </w:numPr>
      </w:pPr>
      <w:r>
        <w:t xml:space="preserve">A specific method named as surprising — most commonly chromatography (</w:t>
      </w:r>
      <w:r>
        <w:t xml:space="preserve">“I didn’t know black was made of other colors”</w:t>
      </w:r>
      <w:r>
        <w:t xml:space="preserve">) or the distillation/evaporation distinction (</w:t>
      </w:r>
      <w:r>
        <w:t xml:space="preserve">“I didn’t realize they save opposite things”</w:t>
      </w:r>
      <w:r>
        <w:t xml:space="preserve">) — rather than a generic</w:t>
      </w:r>
      <w:r>
        <w:t xml:space="preserve"> </w:t>
      </w:r>
      <w:r>
        <w:t xml:space="preserve">“it was cool.”</w:t>
      </w:r>
      <w:r>
        <w:t xml:space="preserve"> </w:t>
      </w:r>
      <w:r>
        <w:t xml:space="preserve">Specificity signals the concept landed.</w:t>
      </w:r>
    </w:p>
    <w:p>
      <w:pPr>
        <w:pStyle w:val="Compact"/>
        <w:numPr>
          <w:ilvl w:val="0"/>
          <w:numId w:val="1005"/>
        </w:numPr>
      </w:pPr>
      <w:r>
        <w:t xml:space="preserve">Naming a group member who helped them at the whiteboard or in the chromatography mini-lab — this signals the BTC vertical-surface collaboration worked as intended; note these students as evidence the random-grouping structure is supporting learning.</w:t>
      </w:r>
    </w:p>
    <w:p>
      <w:pPr>
        <w:pStyle w:val="Compact"/>
        <w:numPr>
          <w:ilvl w:val="0"/>
          <w:numId w:val="1005"/>
        </w:numPr>
      </w:pPr>
      <w:r>
        <w:t xml:space="preserve">Any response that connects a method to its</w:t>
      </w:r>
      <w:r>
        <w:t xml:space="preserve"> </w:t>
      </w:r>
      <w:r>
        <w:rPr>
          <w:i/>
          <w:iCs/>
        </w:rPr>
        <w:t xml:space="preserve">property difference</w:t>
      </w:r>
      <w:r>
        <w:t xml:space="preserve"> </w:t>
      </w:r>
      <w:r>
        <w:t xml:space="preserve">(rather than just naming the method) shows the strongest transfer of the lesson’s central reasoning move.</w:t>
      </w:r>
    </w:p>
    <w:p>
      <w:pPr>
        <w:pStyle w:val="FirstParagraph"/>
      </w:pPr>
      <w:r>
        <w:t xml:space="preserve">If a student consistently names methods without ever naming the property difference the method exploits (e.g.,</w:t>
      </w:r>
      <w:r>
        <w:t xml:space="preserve"> </w:t>
      </w:r>
      <w:r>
        <w:t xml:space="preserve">“I’d use distillation”</w:t>
      </w:r>
      <w:r>
        <w:t xml:space="preserve"> </w:t>
      </w:r>
      <w:r>
        <w:t xml:space="preserve">with no mention of boiling point), have a brief one-on-one check at the start of the next lesson — the</w:t>
      </w:r>
      <w:r>
        <w:t xml:space="preserve"> </w:t>
      </w:r>
      <w:r>
        <w:t xml:space="preserve">“read the property first, then pick the tool”</w:t>
      </w:r>
      <w:r>
        <w:t xml:space="preserve"> </w:t>
      </w:r>
      <w:r>
        <w:t xml:space="preserve">reasoning is the transferable skill, and method-recall without it will not survive a novel mixture.</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2026-06-01T19:45:19Z</dcterms:created>
  <dcterms:modified xsi:type="dcterms:W3CDTF">2026-06-01T19:45:19Z</dcterms:modified>
</cp:coreProperties>
</file>

<file path=docProps/custom.xml><?xml version="1.0" encoding="utf-8"?>
<Properties xmlns="http://schemas.openxmlformats.org/officeDocument/2006/custom-properties" xmlns:vt="http://schemas.openxmlformats.org/officeDocument/2006/docPropsVTypes"/>
</file>