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right-line-spectra-answer-key"/>
    <w:p>
      <w:pPr>
        <w:pStyle w:val="Heading1"/>
      </w:pPr>
      <w:r>
        <w:t xml:space="preserve">Bright-Line Spectra — Answer Key</w:t>
      </w:r>
    </w:p>
    <w:bookmarkStart w:id="9" w:name="cover"/>
    <w:p>
      <w:pPr>
        <w:pStyle w:val="Heading2"/>
      </w:pPr>
      <w:r>
        <w:t xml:space="preserve">Cover</w:t>
      </w:r>
    </w:p>
    <w:p>
      <w:pPr>
        <w:pStyle w:val="FirstParagraph"/>
      </w:pPr>
      <w:r>
        <w:t xml:space="preserve">Unit: Atomic Concepts — Lesson 07: Bright-Line Spectra</w:t>
      </w:r>
      <w:r>
        <w:t xml:space="preserve"> </w:t>
      </w:r>
      <w:r>
        <w:t xml:space="preserve">East Meadow Schools × Valley Stream Central High School District</w:t>
      </w:r>
      <w:r>
        <w:t xml:space="preserve"> </w:t>
      </w:r>
      <w:r>
        <w:t xml:space="preserve">NYSSLS tag: Atomic structure strand — SEP-4 (Analyzing &amp; Interpreting Data), SEP-6 (Constructing Explanations); CCC Patterns</w:t>
      </w:r>
    </w:p>
    <w:bookmarkEnd w:id="9"/>
    <w:bookmarkStart w:id="10" w:name="make-it-make-sense-answers"/>
    <w:p>
      <w:pPr>
        <w:pStyle w:val="Heading2"/>
      </w:pPr>
      <w:r>
        <w:t xml:space="preserve">Make-It-Make-Sense Answers</w:t>
      </w:r>
    </w:p>
    <w:p>
      <w:pPr>
        <w:pStyle w:val="FirstParagraph"/>
      </w:pPr>
      <w:r>
        <w:rPr>
          <w:b/>
          <w:bCs/>
        </w:rPr>
        <w:t xml:space="preserve">1. Discrete lines and allowed energies:</w:t>
      </w:r>
    </w:p>
    <w:p>
      <w:pPr>
        <w:pStyle w:val="Compact"/>
        <w:numPr>
          <w:ilvl w:val="0"/>
          <w:numId w:val="1001"/>
        </w:numPr>
      </w:pPr>
      <w:r>
        <w:rPr>
          <w:b/>
          <w:bCs/>
        </w:rPr>
        <w:t xml:space="preserve">What the discrete lines tell us:</w:t>
      </w:r>
      <w:r>
        <w:t xml:space="preserve"> </w:t>
      </w:r>
      <w:r>
        <w:t xml:space="preserve">the electron in that atom is allowed to have only certain specific energies (specific energy levels), not any energy it wants. Because only certain levels exist, only certain energy drops between levels are possible, and each allowed drop produces one specific color of light — so the light comes out as a few separate lines.</w:t>
      </w:r>
    </w:p>
    <w:p>
      <w:pPr>
        <w:pStyle w:val="Compact"/>
        <w:numPr>
          <w:ilvl w:val="0"/>
          <w:numId w:val="1001"/>
        </w:numPr>
      </w:pPr>
      <w:r>
        <w:rPr>
          <w:b/>
          <w:bCs/>
        </w:rPr>
        <w:t xml:space="preserve">If the electron could have any energy:</w:t>
      </w:r>
      <w:r>
        <w:t xml:space="preserve"> </w:t>
      </w:r>
      <w:r>
        <w:t xml:space="preserve">the spectrum would be a continuous rainbow (every color present, like the top band of the figure), because every possible energy drop would be available and would emit some color.</w:t>
      </w:r>
    </w:p>
    <w:p>
      <w:pPr>
        <w:pStyle w:val="FirstParagraph"/>
      </w:pPr>
      <w:r>
        <w:rPr>
          <w:i/>
          <w:iCs/>
        </w:rPr>
        <w:t xml:space="preserve">Rubric:</w:t>
      </w:r>
      <w:r>
        <w:t xml:space="preserve"> </w:t>
      </w:r>
      <w:r>
        <w:t xml:space="preserve">1 point for connecting discrete lines to specific/allowed/quantized energy levels; 1 point for stating that a continuous spectrum would mean any energy is allowed. Full credit does not require the word</w:t>
      </w:r>
      <w:r>
        <w:t xml:space="preserve"> </w:t>
      </w:r>
      <w:r>
        <w:t xml:space="preserve">“quantized.”</w:t>
      </w:r>
      <w:r>
        <w:t xml:space="preserve"> </w:t>
      </w:r>
      <w:r>
        <w:t xml:space="preserve">NYSSLS: SEP-6 / Patterns.</w:t>
      </w:r>
    </w:p>
    <w:p>
      <w:pPr>
        <w:pStyle w:val="BodyText"/>
      </w:pPr>
      <w:r>
        <w:rPr>
          <w:b/>
          <w:bCs/>
        </w:rPr>
        <w:t xml:space="preserve">2. Bigger energy drop (violet vs. red):</w:t>
      </w:r>
    </w:p>
    <w:p>
      <w:pPr>
        <w:pStyle w:val="Compact"/>
        <w:numPr>
          <w:ilvl w:val="0"/>
          <w:numId w:val="1002"/>
        </w:numPr>
      </w:pPr>
      <w:r>
        <w:rPr>
          <w:b/>
          <w:bCs/>
        </w:rPr>
        <w:t xml:space="preserve">Bigger drop:</w:t>
      </w:r>
      <w:r>
        <w:t xml:space="preserve"> </w:t>
      </w:r>
      <w:r>
        <w:t xml:space="preserve">the</w:t>
      </w:r>
      <w:r>
        <w:t xml:space="preserve"> </w:t>
      </w:r>
      <w:r>
        <w:rPr>
          <w:b/>
          <w:bCs/>
        </w:rPr>
        <w:t xml:space="preserve">violet line (410 nm)</w:t>
      </w:r>
      <w:r>
        <w:t xml:space="preserve">. Violet light is higher energy than red light, and higher-energy light comes from a larger energy drop between levels. The red line (656 nm) is lower energy, so it came from a smaller drop.</w:t>
      </w:r>
    </w:p>
    <w:p>
      <w:pPr>
        <w:pStyle w:val="Compact"/>
        <w:numPr>
          <w:ilvl w:val="0"/>
          <w:numId w:val="1002"/>
        </w:numPr>
      </w:pPr>
      <w:r>
        <w:rPr>
          <w:b/>
          <w:bCs/>
        </w:rPr>
        <w:t xml:space="preserve">Reasoning (accept equivalent):</w:t>
      </w:r>
      <w:r>
        <w:t xml:space="preserve"> </w:t>
      </w:r>
      <w:r>
        <w:t xml:space="preserve">“Higher-energy light requires a larger energy difference between the two levels, so the violet line corresponds to the bigger electron drop.”</w:t>
      </w:r>
    </w:p>
    <w:p>
      <w:pPr>
        <w:pStyle w:val="FirstParagraph"/>
      </w:pPr>
      <w:r>
        <w:rPr>
          <w:i/>
          <w:iCs/>
        </w:rPr>
        <w:t xml:space="preserve">Rubric:</w:t>
      </w:r>
      <w:r>
        <w:t xml:space="preserve"> </w:t>
      </w:r>
      <w:r>
        <w:t xml:space="preserve">1 point for choosing the violet line; 1 point for linking higher-energy light to a larger energy drop. A student who chooses red has reversed the color-energy relationship — note the correction (violet = high energy = big drop). NYSSLS: SEP-6.</w:t>
      </w:r>
    </w:p>
    <w:p>
      <w:pPr>
        <w:pStyle w:val="BodyText"/>
      </w:pPr>
      <w:r>
        <w:rPr>
          <w:b/>
          <w:bCs/>
        </w:rPr>
        <w:t xml:space="preserve">3. Identifying two tubes:</w:t>
      </w:r>
    </w:p>
    <w:p>
      <w:pPr>
        <w:pStyle w:val="Compact"/>
        <w:numPr>
          <w:ilvl w:val="0"/>
          <w:numId w:val="1003"/>
        </w:numPr>
      </w:pPr>
      <w:r>
        <w:rPr>
          <w:b/>
          <w:bCs/>
        </w:rPr>
        <w:t xml:space="preserve">Tube X is hydrogen.</w:t>
      </w:r>
      <w:r>
        <w:t xml:space="preserve"> </w:t>
      </w:r>
      <w:r>
        <w:t xml:space="preserve">It shows four lines that match hydrogen’s known four-line pattern exactly (656 nm red, 486 nm blue-green, 434 and 410 nm violet). Accept any answer that says</w:t>
      </w:r>
      <w:r>
        <w:t xml:space="preserve"> </w:t>
      </w:r>
      <w:r>
        <w:t xml:space="preserve">“hydrogen”</w:t>
      </w:r>
      <w:r>
        <w:t xml:space="preserve"> </w:t>
      </w:r>
      <w:r>
        <w:t xml:space="preserve">and cites the matching four-line pattern, especially the strong red line.</w:t>
      </w:r>
    </w:p>
    <w:p>
      <w:pPr>
        <w:pStyle w:val="Compact"/>
        <w:numPr>
          <w:ilvl w:val="0"/>
          <w:numId w:val="1003"/>
        </w:numPr>
      </w:pPr>
      <w:r>
        <w:rPr>
          <w:b/>
          <w:bCs/>
        </w:rPr>
        <w:t xml:space="preserve">Tube Y is most likely sodium.</w:t>
      </w:r>
      <w:r>
        <w:t xml:space="preserve"> </w:t>
      </w:r>
      <w:r>
        <w:t xml:space="preserve">A single dominant yellow line is the sodium fingerprint — the same yellow-orange seen in many older streetlights.</w:t>
      </w:r>
    </w:p>
    <w:p>
      <w:pPr>
        <w:pStyle w:val="Compact"/>
        <w:numPr>
          <w:ilvl w:val="0"/>
          <w:numId w:val="1003"/>
        </w:numPr>
      </w:pPr>
      <w:r>
        <w:rPr>
          <w:b/>
          <w:bCs/>
        </w:rPr>
        <w:t xml:space="preserve">The single line feature:</w:t>
      </w:r>
      <w:r>
        <w:t xml:space="preserve"> </w:t>
      </w:r>
      <w:r>
        <w:t xml:space="preserve">the one intense yellow (yellow-orange) line, with very little else, is what identifies sodium.</w:t>
      </w:r>
    </w:p>
    <w:p>
      <w:pPr>
        <w:pStyle w:val="FirstParagraph"/>
      </w:pPr>
      <w:r>
        <w:rPr>
          <w:i/>
          <w:iCs/>
        </w:rPr>
        <w:t xml:space="preserve">Rubric:</w:t>
      </w:r>
      <w:r>
        <w:t xml:space="preserve"> </w:t>
      </w:r>
      <w:r>
        <w:t xml:space="preserve">Tube X — 1 point for</w:t>
      </w:r>
      <w:r>
        <w:t xml:space="preserve"> </w:t>
      </w:r>
      <w:r>
        <w:t xml:space="preserve">“hydrogen”</w:t>
      </w:r>
      <w:r>
        <w:t xml:space="preserve"> </w:t>
      </w:r>
      <w:r>
        <w:t xml:space="preserve">with reference to the four-line match. Tube Y — 1 point for</w:t>
      </w:r>
      <w:r>
        <w:t xml:space="preserve"> </w:t>
      </w:r>
      <w:r>
        <w:t xml:space="preserve">“sodium”</w:t>
      </w:r>
      <w:r>
        <w:t xml:space="preserve"> </w:t>
      </w:r>
      <w:r>
        <w:t xml:space="preserve">and 1 point for naming the single dominant yellow line as the identifying feature (the streetlight clue is acceptable supporting evidence). Total 3 points. NYSSLS: SEP-4 / Patterns.</w:t>
      </w:r>
    </w:p>
    <w:bookmarkEnd w:id="10"/>
    <w:bookmarkStart w:id="11" w:name="exit-ticket-answer"/>
    <w:p>
      <w:pPr>
        <w:pStyle w:val="Heading2"/>
      </w:pPr>
      <w:r>
        <w:t xml:space="preserve">Exit Ticket Answer</w:t>
      </w:r>
    </w:p>
    <w:p>
      <w:pPr>
        <w:pStyle w:val="FirstParagraph"/>
      </w:pPr>
      <w:r>
        <w:rPr>
          <w:b/>
          <w:bCs/>
        </w:rPr>
        <w:t xml:space="preserve">(a) Unknown identification:</w:t>
      </w:r>
    </w:p>
    <w:p>
      <w:pPr>
        <w:pStyle w:val="BodyText"/>
      </w:pPr>
      <w:r>
        <w:t xml:space="preserve">The unknown is</w:t>
      </w:r>
      <w:r>
        <w:t xml:space="preserve"> </w:t>
      </w:r>
      <w:r>
        <w:rPr>
          <w:b/>
          <w:bCs/>
        </w:rPr>
        <w:t xml:space="preserve">sodium (Reference B)</w:t>
      </w:r>
      <w:r>
        <w:t xml:space="preserve">.</w:t>
      </w:r>
    </w:p>
    <w:p>
      <w:pPr>
        <w:pStyle w:val="BodyText"/>
      </w:pPr>
      <w:r>
        <w:rPr>
          <w:i/>
          <w:iCs/>
        </w:rPr>
        <w:t xml:space="preserve">Justifying feature:</w:t>
      </w:r>
      <w:r>
        <w:t xml:space="preserve"> </w:t>
      </w:r>
      <w:r>
        <w:t xml:space="preserve">the unknown shows</w:t>
      </w:r>
      <w:r>
        <w:t xml:space="preserve"> </w:t>
      </w:r>
      <w:r>
        <w:rPr>
          <w:b/>
          <w:bCs/>
        </w:rPr>
        <w:t xml:space="preserve">one extremely bright yellow-orange line and very few other lines</w:t>
      </w:r>
      <w:r>
        <w:t xml:space="preserve"> </w:t>
      </w:r>
      <w:r>
        <w:t xml:space="preserve">— this single-dominant-yellow-line pattern matches sodium (Reference B). Neon (Reference A) instead shows</w:t>
      </w:r>
      <w:r>
        <w:t xml:space="preserve"> </w:t>
      </w:r>
      <w:r>
        <w:rPr>
          <w:i/>
          <w:iCs/>
        </w:rPr>
        <w:t xml:space="preserve">many</w:t>
      </w:r>
      <w:r>
        <w:t xml:space="preserve"> </w:t>
      </w:r>
      <w:r>
        <w:t xml:space="preserve">evenly spread red-orange lines, which the unknown does not have; the absence of neon’s many lines, combined with the single dominant yellow line, rules out neon and confirms sodium.</w:t>
      </w:r>
    </w:p>
    <w:p>
      <w:pPr>
        <w:pStyle w:val="BodyText"/>
      </w:pPr>
      <w:r>
        <w:rPr>
          <w:i/>
          <w:iCs/>
        </w:rPr>
        <w:t xml:space="preserve">Rubric:</w:t>
      </w:r>
      <w:r>
        <w:t xml:space="preserve"> </w:t>
      </w:r>
      <w:r>
        <w:t xml:space="preserve">1 point for identifying sodium; 1 point for citing the specific distinguishing feature — the single dominant yellow-orange line (and/or the absence of neon’s many lines). A student who answers</w:t>
      </w:r>
      <w:r>
        <w:t xml:space="preserve"> </w:t>
      </w:r>
      <w:r>
        <w:t xml:space="preserve">“neon”</w:t>
      </w:r>
      <w:r>
        <w:t xml:space="preserve"> </w:t>
      </w:r>
      <w:r>
        <w:t xml:space="preserve">has matched on overall color rather than the line pattern; redirect to the number and spread of lines. NYSSLS: SEP-4 / Patterns.</w:t>
      </w:r>
    </w:p>
    <w:p>
      <w:pPr>
        <w:pStyle w:val="BlockText"/>
      </w:pPr>
      <w:r>
        <w:rPr>
          <w:b/>
          <w:bCs/>
        </w:rPr>
        <w:t xml:space="preserve">Note:</w:t>
      </w:r>
      <w:r>
        <w:t xml:space="preserve"> </w:t>
      </w:r>
      <w:r>
        <w:t xml:space="preserve">the Exit Ticket uses</w:t>
      </w:r>
      <w:r>
        <w:t xml:space="preserve"> </w:t>
      </w:r>
      <w:r>
        <w:rPr>
          <w:b/>
          <w:bCs/>
        </w:rPr>
        <w:t xml:space="preserve">neon and sodium</w:t>
      </w:r>
      <w:r>
        <w:t xml:space="preserve">, which are different elements from the</w:t>
      </w:r>
      <w:r>
        <w:t xml:space="preserve"> </w:t>
      </w:r>
      <w:r>
        <w:rPr>
          <w:b/>
          <w:bCs/>
        </w:rPr>
        <w:t xml:space="preserve">hydrogen and helium</w:t>
      </w:r>
      <w:r>
        <w:t xml:space="preserve"> </w:t>
      </w:r>
      <w:r>
        <w:t xml:space="preserve">examples on the Student Worksheet. A student must transfer the matching method to new spectra rather than recall a memorized answer.</w:t>
      </w:r>
    </w:p>
    <w:p>
      <w:pPr>
        <w:pStyle w:val="FirstParagraph"/>
      </w:pPr>
      <w:r>
        <w:rPr>
          <w:b/>
          <w:bCs/>
        </w:rPr>
        <w:t xml:space="preserve">(b) Why separate lines instead of a continuous rainbow:</w:t>
      </w:r>
    </w:p>
    <w:p>
      <w:pPr>
        <w:pStyle w:val="BodyText"/>
      </w:pPr>
      <w:r>
        <w:rPr>
          <w:i/>
          <w:iCs/>
        </w:rPr>
        <w:t xml:space="preserve">Full-credit model answer:</w:t>
      </w:r>
      <w:r>
        <w:t xml:space="preserve"> </w:t>
      </w:r>
      <w:r>
        <w:t xml:space="preserve">A bright-line spectrum has separate lines because an electron can only occupy certain allowed energy levels, so only certain energy drops are possible, and each allowed drop releases light of just one specific color — producing discrete lines instead of every color.</w:t>
      </w:r>
    </w:p>
    <w:p>
      <w:pPr>
        <w:pStyle w:val="BodyText"/>
      </w:pPr>
      <w:r>
        <w:rPr>
          <w:i/>
          <w:iCs/>
        </w:rPr>
        <w:t xml:space="preserve">Acceptable variations:</w:t>
      </w:r>
      <w:r>
        <w:t xml:space="preserve"> </w:t>
      </w:r>
      <w:r>
        <w:t xml:space="preserve">Any response that links the discrete lines to specific/allowed/limited electron energy levels (and notes that only certain transitions, and therefore only certain colors, are possible) earns full credit. A response that says only</w:t>
      </w:r>
      <w:r>
        <w:t xml:space="preserve"> </w:t>
      </w:r>
      <w:r>
        <w:t xml:space="preserve">“because the gas emits certain colors”</w:t>
      </w:r>
      <w:r>
        <w:t xml:space="preserve"> </w:t>
      </w:r>
      <w:r>
        <w:t xml:space="preserve">without referencing energy levels earns partial credit.</w:t>
      </w:r>
    </w:p>
    <w:p>
      <w:pPr>
        <w:pStyle w:val="BodyText"/>
      </w:pPr>
      <w:r>
        <w:rPr>
          <w:i/>
          <w:iCs/>
        </w:rPr>
        <w:t xml:space="preserve">Rubric:</w:t>
      </w:r>
      <w:r>
        <w:t xml:space="preserve"> </w:t>
      </w:r>
      <w:r>
        <w:t xml:space="preserve">2 points total — 1 point for referencing allowed/specific electron energy levels; 1 point for connecting those limited levels to limited transitions and therefore limited (discrete) colors. NYSSLS: SEP-6.</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Any mention of identifying the mystery tube from its lines, or matching an unknown to a reference — students who connect</w:t>
      </w:r>
      <w:r>
        <w:t xml:space="preserve"> </w:t>
      </w:r>
      <w:r>
        <w:t xml:space="preserve">“reading the lines”</w:t>
      </w:r>
      <w:r>
        <w:t xml:space="preserve"> </w:t>
      </w:r>
      <w:r>
        <w:t xml:space="preserve">to</w:t>
      </w:r>
      <w:r>
        <w:t xml:space="preserve"> </w:t>
      </w:r>
      <w:r>
        <w:t xml:space="preserve">“knowing the element”</w:t>
      </w:r>
      <w:r>
        <w:t xml:space="preserve"> </w:t>
      </w:r>
      <w:r>
        <w:t xml:space="preserve">are showing that the fingerprint concept landed.</w:t>
      </w:r>
    </w:p>
    <w:p>
      <w:pPr>
        <w:pStyle w:val="Compact"/>
        <w:numPr>
          <w:ilvl w:val="0"/>
          <w:numId w:val="1004"/>
        </w:numPr>
      </w:pPr>
      <w:r>
        <w:t xml:space="preserve">Responses that use the appositive structure (</w:t>
      </w:r>
      <w:r>
        <w:t xml:space="preserve">“a bright-line spectrum — the unique set of colors an element gives off — …”</w:t>
      </w:r>
      <w:r>
        <w:t xml:space="preserve">) demonstrate the Hochman writing move from the Notes and are worth noting as evidence the vocabulary is becoming active.</w:t>
      </w:r>
    </w:p>
    <w:p>
      <w:pPr>
        <w:pStyle w:val="Compact"/>
        <w:numPr>
          <w:ilvl w:val="0"/>
          <w:numId w:val="1004"/>
        </w:numPr>
      </w:pPr>
      <w:r>
        <w:t xml:space="preserve">Students who name a partner who helped them catch a distinguishing line, or a moment in the investigation when ruling an element</w:t>
      </w:r>
      <w:r>
        <w:t xml:space="preserve"> </w:t>
      </w:r>
      <w:r>
        <w:rPr>
          <w:i/>
          <w:iCs/>
        </w:rPr>
        <w:t xml:space="preserve">out</w:t>
      </w:r>
      <w:r>
        <w:t xml:space="preserve"> </w:t>
      </w:r>
      <w:r>
        <w:t xml:space="preserve">clarified the match, are signaling that the active-learning structure supported their reasoning.</w:t>
      </w:r>
    </w:p>
    <w:p>
      <w:pPr>
        <w:pStyle w:val="FirstParagraph"/>
      </w:pPr>
      <w:r>
        <w:t xml:space="preserve">If a student identified the mystery tube by overall impression (</w:t>
      </w:r>
      <w:r>
        <w:t xml:space="preserve">“it just looked like hydrogen”</w:t>
      </w:r>
      <w:r>
        <w:t xml:space="preserve">) rather than by citing specific lines, have a brief one-on-one at the start of the next lesson: ask them to point to the one line that rules out helium. Citing the distinguishing line — not the overall look — is the target skill, and it is the basis for the spectrum-to-element identification check that follows this lesson.</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2026-06-01T19:45:26Z</dcterms:created>
  <dcterms:modified xsi:type="dcterms:W3CDTF">2026-06-01T19:45:26Z</dcterms:modified>
</cp:coreProperties>
</file>

<file path=docProps/custom.xml><?xml version="1.0" encoding="utf-8"?>
<Properties xmlns="http://schemas.openxmlformats.org/officeDocument/2006/custom-properties" xmlns:vt="http://schemas.openxmlformats.org/officeDocument/2006/docPropsVTypes"/>
</file>