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dentifying-bond-type-number-answer-key"/>
    <w:p>
      <w:pPr>
        <w:pStyle w:val="Heading1"/>
      </w:pPr>
      <w:r>
        <w:t xml:space="preserve">Identifying Bond Type &amp; Number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02: Identifying Bond Type &amp; Number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HS-PS1-1.i / HS-PS1-2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t xml:space="preserve">Electronegativity values used: Na = 0.9, Cl = 3.0, O = 3.5, H = 2.1, Cu = 1.9.</w:t>
      </w:r>
    </w:p>
    <w:p>
      <w:pPr>
        <w:pStyle w:val="BodyText"/>
      </w:pPr>
      <w:r>
        <w:rPr>
          <w:b/>
          <w:bCs/>
        </w:rPr>
        <w:t xml:space="preserve">1. Bond in Na–Cl: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Metal/Nonmetal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ΔEN</w:t>
            </w:r>
          </w:p>
        </w:tc>
        <w:tc>
          <w:tcPr/>
          <w:p>
            <w:pPr>
              <w:pStyle w:val="Compact"/>
            </w:pPr>
            <w:r>
              <w:t xml:space="preserve">Predicted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ionic</w:t>
            </w:r>
          </w:p>
        </w:tc>
      </w:tr>
    </w:tbl>
    <w:p>
      <w:pPr>
        <w:pStyle w:val="BodyText"/>
      </w:pPr>
      <w:r>
        <w:t xml:space="preserve">Step-by-step: ΔEN = 3.0 − 0.9 = 2.1, which is ≥ 1.7, and the pair is a metal + a nonmetal — both clues say ionic. The metal (Na) transfers its electron to the nonmetal (Cl), forming Na⁺ and Cl⁻ ions. This matches the phenomenon: those charged ions are what polar water can pull apart.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ΔEN (2.1); 1 point for naming the bond ionic AND citing either the ≥ 1.7 cutoff or the metal + nonmetal pairing. A student who calculates ΔEN but labels it covalent has applied the number line incorrectly — provide feedback on the 1.7 cutoff. NYSSLS: HS-PS1-1.i / HS-PS1-2.</w:t>
      </w:r>
    </w:p>
    <w:p>
      <w:pPr>
        <w:pStyle w:val="BodyText"/>
      </w:pPr>
      <w:r>
        <w:rPr>
          <w:b/>
          <w:bCs/>
        </w:rPr>
        <w:t xml:space="preserve">2. Bond in H–O (in H₂O):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Metal/Nonmetal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ΔEN</w:t>
            </w:r>
          </w:p>
        </w:tc>
        <w:tc>
          <w:tcPr/>
          <w:p>
            <w:pPr>
              <w:pStyle w:val="Compact"/>
            </w:pPr>
            <w:r>
              <w:t xml:space="preserve">Predicted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 covalent</w:t>
            </w:r>
          </w:p>
        </w:tc>
      </w:tr>
    </w:tbl>
    <w:p>
      <w:pPr>
        <w:pStyle w:val="BodyText"/>
      </w:pPr>
      <w:r>
        <w:t xml:space="preserve">Step-by-step: ΔEN = 3.5 − 2.1 = 1.4, which is below the 1.7 ionic cutoff, and both elements are nonmetals — so the atoms share electrons (covalent), but unevenly because oxygen pulls harder (polar covalent). This lopsided sharing is exactly why a water molecule is slightly charged on its ends and can dissolve ionic salt.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ΔEN (1.4); 1 point for naming the bond covalent (accept</w:t>
      </w:r>
      <w:r>
        <w:t xml:space="preserve"> </w:t>
      </w:r>
      <w:r>
        <w:t xml:space="preserve">“polar covalent”</w:t>
      </w:r>
      <w:r>
        <w:t xml:space="preserve"> </w:t>
      </w:r>
      <w:r>
        <w:t xml:space="preserve">for full credit;</w:t>
      </w:r>
      <w:r>
        <w:t xml:space="preserve"> </w:t>
      </w:r>
      <w:r>
        <w:t xml:space="preserve">“covalent”</w:t>
      </w:r>
      <w:r>
        <w:t xml:space="preserve"> </w:t>
      </w:r>
      <w:r>
        <w:t xml:space="preserve">alone earns full credit too). A student who labels it ionic missed that 1.4 &lt; 1.7 — redirect to the number line. NYSSLS: HS-PS1-1.i / HS-PS1-2.</w:t>
      </w:r>
    </w:p>
    <w:p>
      <w:pPr>
        <w:pStyle w:val="BodyText"/>
      </w:pPr>
      <w:r>
        <w:rPr>
          <w:b/>
          <w:bCs/>
        </w:rPr>
        <w:t xml:space="preserve">3. Bond in Cu–Cu (copper metal):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Metal/Nonmetal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ΔEN</w:t>
            </w:r>
          </w:p>
        </w:tc>
        <w:tc>
          <w:tcPr/>
          <w:p>
            <w:pPr>
              <w:pStyle w:val="Compact"/>
            </w:pPr>
            <w:r>
              <w:t xml:space="preserve">Predicted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metallic</w:t>
            </w:r>
          </w:p>
        </w:tc>
      </w:tr>
    </w:tbl>
    <w:p>
      <w:pPr>
        <w:pStyle w:val="BodyText"/>
      </w:pPr>
      <w:r>
        <w:t xml:space="preserve">Step-by-step: ΔEN = 1.9 − 1.9 = 0. The number alone looks like nonpolar covalent (the same ΔEN as O₂), but the element types are both</w:t>
      </w:r>
      <w:r>
        <w:t xml:space="preserve"> </w:t>
      </w:r>
      <w:r>
        <w:rPr>
          <w:i/>
          <w:iCs/>
        </w:rPr>
        <w:t xml:space="preserve">metals</w:t>
      </w:r>
      <w:r>
        <w:t xml:space="preserve"> </w:t>
      </w:r>
      <w:r>
        <w:t xml:space="preserve">— two metals pool their valence electrons into a shared</w:t>
      </w:r>
      <w:r>
        <w:t xml:space="preserve"> </w:t>
      </w:r>
      <w:r>
        <w:t xml:space="preserve">“sea”</w:t>
      </w:r>
      <w:r>
        <w:t xml:space="preserve"> </w:t>
      </w:r>
      <w:r>
        <w:t xml:space="preserve">rather than sharing a single pair, which is a metallic bond. Element type breaks the tie.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ΔEN (0); 1 point for naming the bond metallic AND justifying with</w:t>
      </w:r>
      <w:r>
        <w:t xml:space="preserve"> </w:t>
      </w:r>
      <w:r>
        <w:t xml:space="preserve">“both are metals”</w:t>
      </w:r>
      <w:r>
        <w:t xml:space="preserve"> </w:t>
      </w:r>
      <w:r>
        <w:t xml:space="preserve">(not just the ΔEN). A student who answers nonpolar covalent has used only the number and ignored element type — this is the key misconception to address. NYSSLS: HS-PS1-1.i / HS-PS1-2.</w:t>
      </w:r>
    </w:p>
    <w:p>
      <w:pPr>
        <w:pStyle w:val="BodyText"/>
      </w:pPr>
      <w:r>
        <w:rPr>
          <w:b/>
          <w:bCs/>
        </w:rPr>
        <w:t xml:space="preserve">4. Multiple choice:</w:t>
      </w:r>
      <w:r>
        <w:t xml:space="preserve"> </w:t>
      </w:r>
      <w:r>
        <w:t xml:space="preserve">The correct answer is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 large electronegativity difference between a metal and a nonmetal produces an ionic bond.</w:t>
      </w:r>
    </w:p>
    <w:p>
      <w:pPr>
        <w:pStyle w:val="Compact"/>
        <w:numPr>
          <w:ilvl w:val="0"/>
          <w:numId w:val="1001"/>
        </w:numPr>
      </w:pPr>
      <w:r>
        <w:t xml:space="preserve">A is wrong: two metals form a metallic bond (electron sea), not a shared-pair covalent bond.</w:t>
      </w:r>
    </w:p>
    <w:p>
      <w:pPr>
        <w:pStyle w:val="Compact"/>
        <w:numPr>
          <w:ilvl w:val="0"/>
          <w:numId w:val="1001"/>
        </w:numPr>
      </w:pPr>
      <w:r>
        <w:t xml:space="preserve">C is wrong: electronegativity measures pull on shared electrons, not mass.</w:t>
      </w:r>
    </w:p>
    <w:p>
      <w:pPr>
        <w:pStyle w:val="Compact"/>
        <w:numPr>
          <w:ilvl w:val="0"/>
          <w:numId w:val="1001"/>
        </w:numPr>
      </w:pPr>
      <w:r>
        <w:t xml:space="preserve">D is wrong: ΔEN = 0 between two</w:t>
      </w:r>
      <w:r>
        <w:t xml:space="preserve"> </w:t>
      </w:r>
      <w:r>
        <w:rPr>
          <w:i/>
          <w:iCs/>
        </w:rPr>
        <w:t xml:space="preserve">nonmetals</w:t>
      </w:r>
      <w:r>
        <w:t xml:space="preserve"> </w:t>
      </w:r>
      <w:r>
        <w:t xml:space="preserve">is nonpolar covalent; metallic requires two</w:t>
      </w:r>
      <w:r>
        <w:t xml:space="preserve"> </w:t>
      </w:r>
      <w:r>
        <w:rPr>
          <w:i/>
          <w:iCs/>
        </w:rPr>
        <w:t xml:space="preserve">metals</w:t>
      </w:r>
      <w:r>
        <w:t xml:space="preserve">. ΔEN alone does not determine metallic.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B. NYSSLS: HS-PS1-1.i / HS-PS1-2.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Electronegativity values used: Mg = 1.2, F = 4.0, H = 2.1, Cl = 3.0. Fe is a metal.</w:t>
      </w:r>
      <w:r>
        <w:t xml:space="preserve"> </w:t>
      </w:r>
      <w:r>
        <w:rPr>
          <w:b/>
          <w:bCs/>
        </w:rPr>
        <w:t xml:space="preserve">These pairs are deliberately different from the worksheet practice — students must apply the rule, not recall an answer.</w:t>
      </w:r>
    </w:p>
    <w:p>
      <w:pPr>
        <w:pStyle w:val="BodyText"/>
      </w:pPr>
      <w:r>
        <w:rPr>
          <w:b/>
          <w:bCs/>
        </w:rPr>
        <w:t xml:space="preserve">(a) Bond in MgF₂: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Metal/Nonmetal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ΔEN</w:t>
            </w:r>
          </w:p>
        </w:tc>
        <w:tc>
          <w:tcPr/>
          <w:p>
            <w:pPr>
              <w:pStyle w:val="Compact"/>
            </w:pPr>
            <w:r>
              <w:t xml:space="preserve">Predicted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ionic</w:t>
            </w:r>
          </w:p>
        </w:tc>
      </w:tr>
    </w:tbl>
    <w:p>
      <w:pPr>
        <w:pStyle w:val="BodyText"/>
      </w:pPr>
      <w:r>
        <w:t xml:space="preserve">ΔEN = 4.0 − 1.2 = 2.8, which is well above the 1.7 cutoff, and the pair is a metal (Mg) + a nonmetal (F) — both clues say ionic. Magnesium transfers two electrons (one to each fluorine), forming Mg²⁺ and two F⁻ ions.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ΔEN (2.8); 1 point for naming the bond ionic AND citing the ≥ 1.7 cutoff or the metal + nonmetal pairing. NYSSLS: HS-PS1-1.i / HS-PS1-2.</w:t>
      </w:r>
    </w:p>
    <w:p>
      <w:pPr>
        <w:pStyle w:val="BodyText"/>
      </w:pPr>
      <w:r>
        <w:rPr>
          <w:b/>
          <w:bCs/>
        </w:rPr>
        <w:t xml:space="preserve">(b) Bond in HCl: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Metal/Nonmetal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ΔEN</w:t>
            </w:r>
          </w:p>
        </w:tc>
        <w:tc>
          <w:tcPr/>
          <w:p>
            <w:pPr>
              <w:pStyle w:val="Compact"/>
            </w:pPr>
            <w:r>
              <w:t xml:space="preserve">Predicted bond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 covalent</w:t>
            </w:r>
          </w:p>
        </w:tc>
      </w:tr>
    </w:tbl>
    <w:p>
      <w:pPr>
        <w:pStyle w:val="BodyText"/>
      </w:pPr>
      <w:r>
        <w:t xml:space="preserve">ΔEN = 3.0 − 2.1 = 0.9, which is below the 1.7 ionic cutoff and above 0.4, and both elements are nonmetals — so the bond is covalent, specifically polar covalent (uneven sharing, chlorine pulls harder). Accept</w:t>
      </w:r>
      <w:r>
        <w:t xml:space="preserve"> </w:t>
      </w:r>
      <w:r>
        <w:t xml:space="preserve">“covalent”</w:t>
      </w:r>
      <w:r>
        <w:t xml:space="preserve"> </w:t>
      </w:r>
      <w:r>
        <w:t xml:space="preserve">for full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ΔEN (0.9); 1 point for naming the bond covalent (polar covalent earns full credit; covalent alone also full credit). A student who labels it ionic missed that 0.9 &lt; 1.7 — redirect to the cutoff. NYSSLS: HS-PS1-1.i / HS-PS1-2.</w:t>
      </w:r>
    </w:p>
    <w:p>
      <w:pPr>
        <w:pStyle w:val="BodyText"/>
      </w:pPr>
      <w:r>
        <w:rPr>
          <w:b/>
          <w:bCs/>
        </w:rPr>
        <w:t xml:space="preserve">(c) Bond in solid iron (Fe):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bond in iron is</w:t>
      </w:r>
      <w:r>
        <w:t xml:space="preserve"> </w:t>
      </w:r>
      <w:r>
        <w:rPr>
          <w:b/>
          <w:bCs/>
        </w:rPr>
        <w:t xml:space="preserve">metallic.</w:t>
      </w:r>
      <w:r>
        <w:t xml:space="preserve"> </w:t>
      </w:r>
      <w:r>
        <w:t xml:space="preserve">I know without calculating ΔEN because iron is a metal bonded to itself — a metal + metal pair always forms a metallic bond, in which the atoms pool their valence electrons into a shared</w:t>
      </w:r>
      <w:r>
        <w:t xml:space="preserve"> </w:t>
      </w:r>
      <w:r>
        <w:t xml:space="preserve">“sea”</w:t>
      </w:r>
      <w:r>
        <w:t xml:space="preserve"> </w:t>
      </w:r>
      <w:r>
        <w:t xml:space="preserve">around fixed cations.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names the bond metallic and justifies it with</w:t>
      </w:r>
      <w:r>
        <w:t xml:space="preserve"> </w:t>
      </w:r>
      <w:r>
        <w:t xml:space="preserve">“Fe is a metal”</w:t>
      </w:r>
      <w:r>
        <w:t xml:space="preserve"> </w:t>
      </w:r>
      <w:r>
        <w:t xml:space="preserve">/</w:t>
      </w:r>
      <w:r>
        <w:t xml:space="preserve"> </w:t>
      </w:r>
      <w:r>
        <w:t xml:space="preserve">“two metals”</w:t>
      </w:r>
      <w:r>
        <w:t xml:space="preserve"> </w:t>
      </w:r>
      <w:r>
        <w:t xml:space="preserve">/</w:t>
      </w:r>
      <w:r>
        <w:t xml:space="preserve"> </w:t>
      </w:r>
      <w:r>
        <w:t xml:space="preserve">“metal bonded to itself”</w:t>
      </w:r>
      <w:r>
        <w:t xml:space="preserve"> </w:t>
      </w:r>
      <w:r>
        <w:t xml:space="preserve">earns full credit. A ΔEN calculation is not required and is not the expected justification — recognizing the element type is the skill.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naming the bond metallic; 1 point for justifying with the metal (or metal + metal) element type. A student who tries to compute ΔEN = 0 and concludes</w:t>
      </w:r>
      <w:r>
        <w:t xml:space="preserve"> </w:t>
      </w:r>
      <w:r>
        <w:t xml:space="preserve">“nonpolar covalent”</w:t>
      </w:r>
      <w:r>
        <w:t xml:space="preserve"> </w:t>
      </w:r>
      <w:r>
        <w:t xml:space="preserve">has made the key error — note the metallic-vs-covalent distinction for a brief follow-up. NYSSLS: HS-PS1-1.i / HS-PS1-2.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2"/>
        </w:numPr>
      </w:pPr>
      <w:r>
        <w:t xml:space="preserve">Any connection between the bond-type prediction and the observable phenomenon (salt dissolving, oil floating) — students who link the ΔEN they calculated to what they saw in the glass are showing that the abstract rule explains a real observation, which is the lesson’s central transfer.</w:t>
      </w:r>
    </w:p>
    <w:p>
      <w:pPr>
        <w:pStyle w:val="Compact"/>
        <w:numPr>
          <w:ilvl w:val="0"/>
          <w:numId w:val="1002"/>
        </w:numPr>
      </w:pPr>
      <w:r>
        <w:t xml:space="preserve">Responses that use the appositive structure (</w:t>
      </w:r>
      <w:r>
        <w:t xml:space="preserve">“electronegativity — how strongly an atom pulls on shared electrons —”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2"/>
        </w:numPr>
      </w:pPr>
      <w:r>
        <w:t xml:space="preserve">Students who name a partner who helped them catch the Cu–Cu (metallic vs. covalent) trap are signaling that the group investigation structure supported their learning — note this as evidence that the two-clue check landed.</w:t>
      </w:r>
    </w:p>
    <w:p>
      <w:pPr>
        <w:pStyle w:val="FirstParagraph"/>
      </w:pPr>
      <w:r>
        <w:t xml:space="preserve">If a student’s Exit Ticket shows a correct ΔEN but the wrong band (e.g., labels HCl’s 0.9 as ionic), the error is in applying the cutoff, not the arithmetic — a brief number-line check at the start of the next lesson should be sufficient. If a student labels iron’s bond nonpolar covalent, the error is using ΔEN alone and ignoring element type — that student needs a targeted review of the metallic case (two metals → electron sea) before the next lesson builds on bonding.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2026-06-01T19:45:31Z</dcterms:created>
  <dcterms:modified xsi:type="dcterms:W3CDTF">2026-06-01T19:45:31Z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