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ionic-bonding-answer-key"/>
    <w:p>
      <w:pPr>
        <w:pStyle w:val="Heading1"/>
      </w:pPr>
      <w:r>
        <w:t xml:space="preserve">Ionic Bonding — Answer Key</w:t>
      </w:r>
    </w:p>
    <w:bookmarkStart w:id="9" w:name="cover"/>
    <w:p>
      <w:pPr>
        <w:pStyle w:val="Heading2"/>
      </w:pPr>
      <w:r>
        <w:t xml:space="preserve">Cover</w:t>
      </w:r>
    </w:p>
    <w:p>
      <w:pPr>
        <w:pStyle w:val="FirstParagraph"/>
      </w:pPr>
      <w:r>
        <w:t xml:space="preserve">Unit: Chemical Bonding — Lesson 04: Ionic Bonding</w:t>
      </w:r>
      <w:r>
        <w:t xml:space="preserve"> </w:t>
      </w:r>
      <w:r>
        <w:t xml:space="preserve">East Meadow Schools × Valley Stream Central High School District</w:t>
      </w:r>
      <w:r>
        <w:t xml:space="preserve"> </w:t>
      </w:r>
      <w:r>
        <w:t xml:space="preserve">NYSSLS tag: HS-PS1-3 (supports HS-PS2-6)</w:t>
      </w:r>
    </w:p>
    <w:bookmarkEnd w:id="9"/>
    <w:bookmarkStart w:id="10" w:name="make-it-make-sense-answers"/>
    <w:p>
      <w:pPr>
        <w:pStyle w:val="Heading2"/>
      </w:pPr>
      <w:r>
        <w:t xml:space="preserve">Make-It-Make-Sense Answers</w:t>
      </w:r>
    </w:p>
    <w:p>
      <w:pPr>
        <w:pStyle w:val="FirstParagraph"/>
      </w:pPr>
      <w:r>
        <w:rPr>
          <w:b/>
          <w:bCs/>
        </w:rPr>
        <w:t xml:space="preserve">1. Why NaCl has a very high melting point (801 °C):</w:t>
      </w:r>
    </w:p>
    <w:p>
      <w:pPr>
        <w:pStyle w:val="Compact"/>
        <w:numPr>
          <w:ilvl w:val="0"/>
          <w:numId w:val="1001"/>
        </w:numPr>
      </w:pPr>
      <w:r>
        <w:t xml:space="preserve">Each ion is held by attractions to</w:t>
      </w:r>
      <w:r>
        <w:t xml:space="preserve"> </w:t>
      </w:r>
      <w:r>
        <w:rPr>
          <w:b/>
          <w:bCs/>
        </w:rPr>
        <w:t xml:space="preserve">six</w:t>
      </w:r>
      <w:r>
        <w:t xml:space="preserve"> </w:t>
      </w:r>
      <w:r>
        <w:t xml:space="preserve">neighbors of the opposite charge (up, down, left, right, front, back).</w:t>
      </w:r>
    </w:p>
    <w:p>
      <w:pPr>
        <w:pStyle w:val="Compact"/>
        <w:numPr>
          <w:ilvl w:val="0"/>
          <w:numId w:val="1001"/>
        </w:numPr>
      </w:pPr>
      <w:r>
        <w:t xml:space="preserve">Breaking these attractions takes so much energy because</w:t>
      </w:r>
      <w:r>
        <w:t xml:space="preserve"> </w:t>
      </w:r>
      <w:r>
        <w:rPr>
          <w:i/>
          <w:iCs/>
        </w:rPr>
        <w:t xml:space="preserve">every</w:t>
      </w:r>
      <w:r>
        <w:t xml:space="preserve"> </w:t>
      </w:r>
      <w:r>
        <w:t xml:space="preserve">ion in the crystal is locked by strong electrostatic attraction to six opposite-charged neighbors at once, and those attractions run unbroken across the entire lattice — to melt the solid you must supply enough energy to free all the ions from this network simultaneously.</w:t>
      </w:r>
    </w:p>
    <w:p>
      <w:pPr>
        <w:pStyle w:val="Compact"/>
        <w:numPr>
          <w:ilvl w:val="0"/>
          <w:numId w:val="1001"/>
        </w:numPr>
      </w:pPr>
      <w:r>
        <w:t xml:space="preserve">So the melting point is</w:t>
      </w:r>
      <w:r>
        <w:t xml:space="preserve"> </w:t>
      </w:r>
      <w:r>
        <w:rPr>
          <w:b/>
          <w:bCs/>
        </w:rPr>
        <w:t xml:space="preserve">very high</w:t>
      </w:r>
      <w:r>
        <w:t xml:space="preserve"> </w:t>
      </w:r>
      <w:r>
        <w:t xml:space="preserve">(801 °C for NaCl).</w:t>
      </w:r>
    </w:p>
    <w:p>
      <w:pPr>
        <w:pStyle w:val="FirstParagraph"/>
      </w:pPr>
      <w:r>
        <w:rPr>
          <w:i/>
          <w:iCs/>
        </w:rPr>
        <w:t xml:space="preserve">Rubric:</w:t>
      </w:r>
      <w:r>
        <w:t xml:space="preserve"> </w:t>
      </w:r>
      <w:r>
        <w:t xml:space="preserve">1 point for</w:t>
      </w:r>
      <w:r>
        <w:t xml:space="preserve"> </w:t>
      </w:r>
      <w:r>
        <w:t xml:space="preserve">“six”</w:t>
      </w:r>
      <w:r>
        <w:t xml:space="preserve"> </w:t>
      </w:r>
      <w:r>
        <w:t xml:space="preserve">(accept</w:t>
      </w:r>
      <w:r>
        <w:t xml:space="preserve"> </w:t>
      </w:r>
      <w:r>
        <w:t xml:space="preserve">“surrounded on all sides by the opposite charge”</w:t>
      </w:r>
      <w:r>
        <w:t xml:space="preserve">); 1 point for connecting strong, crystal-wide electrostatic attraction to the large energy required. A response that only restates</w:t>
      </w:r>
      <w:r>
        <w:t xml:space="preserve"> </w:t>
      </w:r>
      <w:r>
        <w:t xml:space="preserve">“the bonds are strong”</w:t>
      </w:r>
      <w:r>
        <w:t xml:space="preserve"> </w:t>
      </w:r>
      <w:r>
        <w:t xml:space="preserve">without referencing the lattice/multiple neighbors earns partial credit. NYSSLS: HS-PS1-3.</w:t>
      </w:r>
    </w:p>
    <w:p>
      <w:pPr>
        <w:pStyle w:val="BodyText"/>
      </w:pPr>
      <w:r>
        <w:rPr>
          <w:b/>
          <w:bCs/>
        </w:rPr>
        <w:t xml:space="preserve">2. Solid NaCl does not conduct, but salt water does:</w:t>
      </w:r>
    </w:p>
    <w:p>
      <w:pPr>
        <w:pStyle w:val="Compact"/>
        <w:numPr>
          <w:ilvl w:val="0"/>
          <w:numId w:val="1002"/>
        </w:numPr>
      </w:pPr>
      <w:r>
        <w:t xml:space="preserve">In the solid lattice, the ions are</w:t>
      </w:r>
      <w:r>
        <w:t xml:space="preserve"> </w:t>
      </w:r>
      <w:r>
        <w:rPr>
          <w:b/>
          <w:bCs/>
        </w:rPr>
        <w:t xml:space="preserve">locked in fixed positions and cannot move</w:t>
      </w:r>
      <w:r>
        <w:t xml:space="preserve"> </w:t>
      </w:r>
      <w:r>
        <w:t xml:space="preserve">(the charges are present but immobile).</w:t>
      </w:r>
    </w:p>
    <w:p>
      <w:pPr>
        <w:pStyle w:val="Compact"/>
        <w:numPr>
          <w:ilvl w:val="0"/>
          <w:numId w:val="1002"/>
        </w:numPr>
      </w:pPr>
      <w:r>
        <w:t xml:space="preserve">When the salt dissolves, the lattice breaks apart and the ions become</w:t>
      </w:r>
      <w:r>
        <w:t xml:space="preserve"> </w:t>
      </w:r>
      <w:r>
        <w:rPr>
          <w:b/>
          <w:bCs/>
        </w:rPr>
        <w:t xml:space="preserve">free to move</w:t>
      </w:r>
      <w:r>
        <w:t xml:space="preserve"> </w:t>
      </w:r>
      <w:r>
        <w:t xml:space="preserve">through the water.</w:t>
      </w:r>
    </w:p>
    <w:p>
      <w:pPr>
        <w:pStyle w:val="Compact"/>
        <w:numPr>
          <w:ilvl w:val="0"/>
          <w:numId w:val="1002"/>
        </w:numPr>
      </w:pPr>
      <w:r>
        <w:t xml:space="preserve">Electric current needs charged particles that can</w:t>
      </w:r>
      <w:r>
        <w:t xml:space="preserve"> </w:t>
      </w:r>
      <w:r>
        <w:rPr>
          <w:b/>
          <w:bCs/>
        </w:rPr>
        <w:t xml:space="preserve">move (flow)</w:t>
      </w:r>
      <w:r>
        <w:t xml:space="preserve"> </w:t>
      </w:r>
      <w:r>
        <w:t xml:space="preserve">— so dissolved (or molten) salt conducts, while solid salt does not.</w:t>
      </w:r>
    </w:p>
    <w:p>
      <w:pPr>
        <w:pStyle w:val="FirstParagraph"/>
      </w:pPr>
      <w:r>
        <w:rPr>
          <w:i/>
          <w:iCs/>
        </w:rPr>
        <w:t xml:space="preserve">Rubric:</w:t>
      </w:r>
      <w:r>
        <w:t xml:space="preserve"> </w:t>
      </w:r>
      <w:r>
        <w:t xml:space="preserve">2 points total — 1 point for stating the solid’s ions are locked/immobile, 1 point for stating that dissolving frees the ions to move. Full credit requires the idea that conduction needs</w:t>
      </w:r>
      <w:r>
        <w:t xml:space="preserve"> </w:t>
      </w:r>
      <w:r>
        <w:rPr>
          <w:i/>
          <w:iCs/>
        </w:rPr>
        <w:t xml:space="preserve">mobile</w:t>
      </w:r>
      <w:r>
        <w:t xml:space="preserve"> </w:t>
      </w:r>
      <w:r>
        <w:t xml:space="preserve">charges, not merely the presence of charges. A common error is</w:t>
      </w:r>
      <w:r>
        <w:t xml:space="preserve"> </w:t>
      </w:r>
      <w:r>
        <w:t xml:space="preserve">“the solid has no charges”</w:t>
      </w:r>
      <w:r>
        <w:t xml:space="preserve"> </w:t>
      </w:r>
      <w:r>
        <w:t xml:space="preserve">— this is wrong (the charges exist; they just can’t move) and earns partial credit with feedback. NYSSLS: HS-PS1-3.</w:t>
      </w:r>
    </w:p>
    <w:p>
      <w:pPr>
        <w:pStyle w:val="BodyText"/>
      </w:pPr>
      <w:r>
        <w:rPr>
          <w:b/>
          <w:bCs/>
        </w:rPr>
        <w:t xml:space="preserve">3. MgO charges and why it melts even higher than NaCl:</w:t>
      </w:r>
    </w:p>
    <w:p>
      <w:pPr>
        <w:pStyle w:val="Compact"/>
        <w:numPr>
          <w:ilvl w:val="0"/>
          <w:numId w:val="1003"/>
        </w:numPr>
      </w:pPr>
      <w:r>
        <w:t xml:space="preserve">Magnesium becomes</w:t>
      </w:r>
      <w:r>
        <w:t xml:space="preserve"> </w:t>
      </w:r>
      <w:r>
        <w:rPr>
          <w:b/>
          <w:bCs/>
        </w:rPr>
        <w:t xml:space="preserve">Mg²⁺</w:t>
      </w:r>
      <w:r>
        <w:t xml:space="preserve">; oxygen becomes</w:t>
      </w:r>
      <w:r>
        <w:t xml:space="preserve"> </w:t>
      </w:r>
      <w:r>
        <w:rPr>
          <w:b/>
          <w:bCs/>
        </w:rPr>
        <w:t xml:space="preserve">O²⁻</w:t>
      </w:r>
      <w:r>
        <w:t xml:space="preserve">.</w:t>
      </w:r>
    </w:p>
    <w:p>
      <w:pPr>
        <w:pStyle w:val="Compact"/>
        <w:numPr>
          <w:ilvl w:val="0"/>
          <w:numId w:val="1003"/>
        </w:numPr>
      </w:pPr>
      <w:r>
        <w:t xml:space="preserve">MgO melts higher than NaCl because its ions carry</w:t>
      </w:r>
      <w:r>
        <w:t xml:space="preserve"> </w:t>
      </w:r>
      <w:r>
        <w:rPr>
          <w:b/>
          <w:bCs/>
        </w:rPr>
        <w:t xml:space="preserve">larger charges</w:t>
      </w:r>
      <w:r>
        <w:t xml:space="preserve"> </w:t>
      </w:r>
      <w:r>
        <w:t xml:space="preserve">(2+ and 2−) than NaCl’s ions (1+ and 1−). Larger opposite charges attract one another more strongly, so the lattice attractions are stronger and require even more energy — and thus a higher temperature — to break apart.</w:t>
      </w:r>
    </w:p>
    <w:p>
      <w:pPr>
        <w:pStyle w:val="FirstParagraph"/>
      </w:pPr>
      <w:r>
        <w:rPr>
          <w:i/>
          <w:iCs/>
        </w:rPr>
        <w:t xml:space="preserve">Rubric:</w:t>
      </w:r>
      <w:r>
        <w:t xml:space="preserve"> </w:t>
      </w:r>
      <w:r>
        <w:t xml:space="preserve">1 point for both correct charges (Mg²⁺ and O²⁻); 1 point for attributing the higher melting point to the larger (2+/2−) charges producing stronger attraction. Note: the chart shows MgO ≈ 2852 °C vs. NaCl 801 °C, consistent with this reasoning. NYSSLS: HS-PS1-3.</w:t>
      </w:r>
    </w:p>
    <w:bookmarkEnd w:id="10"/>
    <w:bookmarkStart w:id="11" w:name="exit-ticket-answer"/>
    <w:p>
      <w:pPr>
        <w:pStyle w:val="Heading2"/>
      </w:pPr>
      <w:r>
        <w:t xml:space="preserve">Exit Ticket Answer</w:t>
      </w:r>
    </w:p>
    <w:p>
      <w:pPr>
        <w:pStyle w:val="FirstParagraph"/>
      </w:pPr>
      <w:r>
        <w:rPr>
          <w:b/>
          <w:bCs/>
        </w:rPr>
        <w:t xml:space="preserve">(a) Electron transfer forming CaO:</w:t>
      </w:r>
    </w:p>
    <w:p>
      <w:pPr>
        <w:pStyle w:val="BodyText"/>
      </w:pPr>
      <w:r>
        <w:t xml:space="preserve">Calcium (Ca, Group 2) has 2 valence electrons; oxygen (O, Group 16) needs 2 more to fill its shell.</w:t>
      </w:r>
      <w:r>
        <w:t xml:space="preserve"> </w:t>
      </w:r>
      <w:r>
        <w:rPr>
          <w:b/>
          <w:bCs/>
        </w:rPr>
        <w:t xml:space="preserve">Two electrons</w:t>
      </w:r>
      <w:r>
        <w:t xml:space="preserve"> </w:t>
      </w:r>
      <w:r>
        <w:t xml:space="preserve">transfer</w:t>
      </w:r>
      <w:r>
        <w:t xml:space="preserve"> </w:t>
      </w:r>
      <w:r>
        <w:rPr>
          <w:b/>
          <w:bCs/>
        </w:rPr>
        <w:t xml:space="preserve">from calcium to oxygen</w:t>
      </w:r>
      <w:r>
        <w:t xml:space="preserve">. Calcium loses 2 electrons and becomes</w:t>
      </w:r>
      <w:r>
        <w:t xml:space="preserve"> </w:t>
      </w:r>
      <w:r>
        <w:rPr>
          <w:b/>
          <w:bCs/>
        </w:rPr>
        <w:t xml:space="preserve">Ca²⁺</w:t>
      </w:r>
      <w:r>
        <w:t xml:space="preserve">; oxygen gains 2 electrons and becomes</w:t>
      </w:r>
      <w:r>
        <w:t xml:space="preserve"> </w:t>
      </w:r>
      <w:r>
        <w:rPr>
          <w:b/>
          <w:bCs/>
        </w:rPr>
        <w:t xml:space="preserve">O²⁻</w:t>
      </w:r>
      <w:r>
        <w:t xml:space="preserve">. Each ion now has a stable full outer shell.</w:t>
      </w:r>
    </w:p>
    <w:p>
      <w:pPr>
        <w:pStyle w:val="BodyText"/>
      </w:pPr>
      <w:r>
        <w:rPr>
          <w:i/>
          <w:iCs/>
        </w:rPr>
        <w:t xml:space="preserve">Rubric:</w:t>
      </w:r>
      <w:r>
        <w:t xml:space="preserve"> </w:t>
      </w:r>
      <w:r>
        <w:t xml:space="preserve">3 points total — 1 point for</w:t>
      </w:r>
      <w:r>
        <w:t xml:space="preserve"> </w:t>
      </w:r>
      <w:r>
        <w:t xml:space="preserve">“2 electrons,”</w:t>
      </w:r>
      <w:r>
        <w:t xml:space="preserve"> </w:t>
      </w:r>
      <w:r>
        <w:t xml:space="preserve">1 point for the correct direction (from Ca to O), 1 point for both correct charges (Ca²⁺ and O²⁻). A student who writes</w:t>
      </w:r>
      <w:r>
        <w:t xml:space="preserve"> </w:t>
      </w:r>
      <w:r>
        <w:t xml:space="preserve">“1 electron”</w:t>
      </w:r>
      <w:r>
        <w:t xml:space="preserve"> </w:t>
      </w:r>
      <w:r>
        <w:t xml:space="preserve">or</w:t>
      </w:r>
      <w:r>
        <w:t xml:space="preserve"> </w:t>
      </w:r>
      <w:r>
        <w:t xml:space="preserve">“Ca⁺/O⁻”</w:t>
      </w:r>
      <w:r>
        <w:t xml:space="preserve"> </w:t>
      </w:r>
      <w:r>
        <w:t xml:space="preserve">has not used the group numbers correctly — provide feedback that Group 2 metals lose 2 electrons and Group 16 nonmetals gain 2. NYSSLS: HS-PS1-3.</w:t>
      </w:r>
    </w:p>
    <w:p>
      <w:pPr>
        <w:pStyle w:val="BodyText"/>
      </w:pPr>
      <w:r>
        <w:rPr>
          <w:b/>
          <w:bCs/>
        </w:rPr>
        <w:t xml:space="preserve">(b) Why molten KCl conducts but solid KCl does not:</w:t>
      </w:r>
    </w:p>
    <w:p>
      <w:pPr>
        <w:pStyle w:val="BodyText"/>
      </w:pPr>
      <w:r>
        <w:t xml:space="preserve">In solid KCl, the K⁺ and Cl⁻ ions are locked in fixed positions in the lattice and cannot move, so there are no mobile charge carriers and the solid does not conduct. When KCl is melted (or dissolved), the lattice breaks apart and the K⁺ and Cl⁻ ions become free to move; these moving charged particles can now carry an electric current, so molten KCl conducts.</w:t>
      </w:r>
    </w:p>
    <w:p>
      <w:pPr>
        <w:pStyle w:val="BodyText"/>
      </w:pPr>
      <w:r>
        <w:rPr>
          <w:i/>
          <w:iCs/>
        </w:rPr>
        <w:t xml:space="preserve">Rubric:</w:t>
      </w:r>
      <w:r>
        <w:t xml:space="preserve"> </w:t>
      </w:r>
      <w:r>
        <w:t xml:space="preserve">2 points total — 1 point for stating the ions are locked/immobile in the solid lattice, 1 point for stating that melting frees the ions to move and carry current. Full credit requires the mobility idea (free to move), not just</w:t>
      </w:r>
      <w:r>
        <w:t xml:space="preserve"> </w:t>
      </w:r>
      <w:r>
        <w:t xml:space="preserve">“it melts.”</w:t>
      </w:r>
      <w:r>
        <w:t xml:space="preserve"> </w:t>
      </w:r>
      <w:r>
        <w:t xml:space="preserve">NYSSLS: HS-PS1-3.</w:t>
      </w:r>
    </w:p>
    <w:p>
      <w:pPr>
        <w:pStyle w:val="BodyText"/>
      </w:pPr>
      <w:r>
        <w:rPr>
          <w:b/>
          <w:bCs/>
        </w:rPr>
        <w:t xml:space="preserve">(c) Why an ionic crystal shatters along flat faces:</w:t>
      </w:r>
    </w:p>
    <w:p>
      <w:pPr>
        <w:pStyle w:val="BodyText"/>
      </w:pPr>
      <w:r>
        <w:rPr>
          <w:i/>
          <w:iCs/>
        </w:rPr>
        <w:t xml:space="preserve">Full-credit model answer:</w:t>
      </w:r>
      <w:r>
        <w:t xml:space="preserve"> </w:t>
      </w:r>
      <w:r>
        <w:t xml:space="preserve">When you strike an ionic crystal, you shift one layer of ions sideways so that like charges (for example, Na⁺ next to Na⁺) suddenly line up next to each other; like charges repel, pushing the layers apart and splitting the crystal cleanly along a flat plane (rather than denting).</w:t>
      </w:r>
    </w:p>
    <w:p>
      <w:pPr>
        <w:pStyle w:val="BodyText"/>
      </w:pPr>
      <w:r>
        <w:rPr>
          <w:i/>
          <w:iCs/>
        </w:rPr>
        <w:t xml:space="preserve">Acceptable variations:</w:t>
      </w:r>
      <w:r>
        <w:t xml:space="preserve"> </w:t>
      </w:r>
      <w:r>
        <w:t xml:space="preserve">Any response that identifies the cause as a shifted layer bringing like charges next to like charges, which then repel and cause a clean fracture along a flat plane, earns full credit. Responses that say only</w:t>
      </w:r>
      <w:r>
        <w:t xml:space="preserve"> </w:t>
      </w:r>
      <w:r>
        <w:t xml:space="preserve">“it’s brittle”</w:t>
      </w:r>
      <w:r>
        <w:t xml:space="preserve"> </w:t>
      </w:r>
      <w:r>
        <w:t xml:space="preserve">or</w:t>
      </w:r>
      <w:r>
        <w:t xml:space="preserve"> </w:t>
      </w:r>
      <w:r>
        <w:t xml:space="preserve">“it breaks easily”</w:t>
      </w:r>
      <w:r>
        <w:t xml:space="preserve"> </w:t>
      </w:r>
      <w:r>
        <w:t xml:space="preserve">without the like-charge-repulsion mechanism earn partial credit.</w:t>
      </w:r>
    </w:p>
    <w:p>
      <w:pPr>
        <w:pStyle w:val="BodyText"/>
      </w:pPr>
      <w:r>
        <w:rPr>
          <w:i/>
          <w:iCs/>
        </w:rPr>
        <w:t xml:space="preserve">Rubric:</w:t>
      </w:r>
      <w:r>
        <w:t xml:space="preserve"> </w:t>
      </w:r>
      <w:r>
        <w:t xml:space="preserve">2 points total — 1 point for</w:t>
      </w:r>
      <w:r>
        <w:t xml:space="preserve"> </w:t>
      </w:r>
      <w:r>
        <w:t xml:space="preserve">“a strike shifts/slides a layer so like charges align,”</w:t>
      </w:r>
      <w:r>
        <w:t xml:space="preserve"> </w:t>
      </w:r>
      <w:r>
        <w:t xml:space="preserve">1 point for</w:t>
      </w:r>
      <w:r>
        <w:t xml:space="preserve"> </w:t>
      </w:r>
      <w:r>
        <w:t xml:space="preserve">“like charges repel, splitting along a flat plane.”</w:t>
      </w:r>
      <w:r>
        <w:t xml:space="preserve"> </w:t>
      </w:r>
      <w:r>
        <w:t xml:space="preserve">NYSSLS: HS-PS1-3.</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4"/>
        </w:numPr>
      </w:pPr>
      <w:r>
        <w:t xml:space="preserve">Any connection between the visible cube and the invisible lattice — students who say something like</w:t>
      </w:r>
      <w:r>
        <w:t xml:space="preserve"> </w:t>
      </w:r>
      <w:r>
        <w:t xml:space="preserve">“I was surprised that the shape I can see is just a giant version of how the tiny ions line up”</w:t>
      </w:r>
      <w:r>
        <w:t xml:space="preserve"> </w:t>
      </w:r>
      <w:r>
        <w:t xml:space="preserve">are demonstrating the Structure and Function CCC, which is the heart of the lesson.</w:t>
      </w:r>
    </w:p>
    <w:p>
      <w:pPr>
        <w:pStyle w:val="Compact"/>
        <w:numPr>
          <w:ilvl w:val="0"/>
          <w:numId w:val="1004"/>
        </w:numPr>
      </w:pPr>
      <w:r>
        <w:t xml:space="preserve">Naming a partner who helped during the build (placing spheres, catching a rule violation, counting neighbors) — this signals the ACTIVE LEARNING structure supported their learning; note these students as evidence the hands-on model worked.</w:t>
      </w:r>
    </w:p>
    <w:p>
      <w:pPr>
        <w:pStyle w:val="Compact"/>
        <w:numPr>
          <w:ilvl w:val="0"/>
          <w:numId w:val="1004"/>
        </w:numPr>
      </w:pPr>
      <w:r>
        <w:t xml:space="preserve">Responses that link the model to a real property (melting point, conductivity, brittleness) show the strongest transfer from the hands-on build to scientific reasoning.</w:t>
      </w:r>
    </w:p>
    <w:p>
      <w:pPr>
        <w:pStyle w:val="FirstParagraph"/>
      </w:pPr>
      <w:r>
        <w:t xml:space="preserve">If a student writes that nothing surprised them or cannot connect the model to a property, have a brief one-on-one check at the start of the next lesson — confirm they can state that ionic compounds are a lattice of transferred-electron ions (not molecules) before the unit builds on this with covalent and metallic bonding.</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2026-06-01T19:45:32Z</dcterms:created>
  <dcterms:modified xsi:type="dcterms:W3CDTF">2026-06-01T19:45:32Z</dcterms:modified>
</cp:coreProperties>
</file>

<file path=docProps/custom.xml><?xml version="1.0" encoding="utf-8"?>
<Properties xmlns="http://schemas.openxmlformats.org/officeDocument/2006/custom-properties" xmlns:vt="http://schemas.openxmlformats.org/officeDocument/2006/docPropsVTypes"/>
</file>