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metallic-bonding-answer-key"/>
    <w:p>
      <w:pPr>
        <w:pStyle w:val="Heading1"/>
      </w:pPr>
      <w:r>
        <w:t xml:space="preserve">Metallic Bonding — Answer Key</w:t>
      </w:r>
    </w:p>
    <w:bookmarkStart w:id="9" w:name="cover"/>
    <w:p>
      <w:pPr>
        <w:pStyle w:val="Heading2"/>
      </w:pPr>
      <w:r>
        <w:t xml:space="preserve">Cover</w:t>
      </w:r>
    </w:p>
    <w:p>
      <w:pPr>
        <w:pStyle w:val="FirstParagraph"/>
      </w:pPr>
      <w:r>
        <w:t xml:space="preserve">Unit: Chemical Bonding — Lesson 06: Metallic Bonding</w:t>
      </w:r>
      <w:r>
        <w:t xml:space="preserve"> </w:t>
      </w:r>
      <w:r>
        <w:t xml:space="preserve">East Meadow Schools × Valley Stream Central High School District</w:t>
      </w:r>
      <w:r>
        <w:t xml:space="preserve"> </w:t>
      </w:r>
      <w:r>
        <w:t xml:space="preserve">NYSSLS tag: HS-PS1-3</w:t>
      </w:r>
    </w:p>
    <w:bookmarkEnd w:id="9"/>
    <w:bookmarkStart w:id="10" w:name="make-it-make-sense-answers"/>
    <w:p>
      <w:pPr>
        <w:pStyle w:val="Heading2"/>
      </w:pPr>
      <w:r>
        <w:t xml:space="preserve">Make-It-Make-Sense Answers</w:t>
      </w:r>
    </w:p>
    <w:p>
      <w:pPr>
        <w:pStyle w:val="FirstParagraph"/>
      </w:pPr>
      <w:r>
        <w:rPr>
          <w:b/>
          <w:bCs/>
        </w:rPr>
        <w:t xml:space="preserve">1. A copper wire is bent into a tight spiral and does not break.</w:t>
      </w:r>
    </w:p>
    <w:p>
      <w:pPr>
        <w:pStyle w:val="Compact"/>
        <w:numPr>
          <w:ilvl w:val="0"/>
          <w:numId w:val="1001"/>
        </w:numPr>
      </w:pPr>
      <w:r>
        <w:rPr>
          <w:i/>
          <w:iCs/>
        </w:rPr>
        <w:t xml:space="preserve">What lets it reshape instead of cracking:</w:t>
      </w:r>
      <w:r>
        <w:t xml:space="preserve"> </w:t>
      </w:r>
      <w:r>
        <w:t xml:space="preserve">The copper is a lattice of metallic cations surrounded by a sea of delocalized electrons. When the wire is bent, the cations slide to new positions and the mobile electron sea flows around them, so the metallic bonding stays intact the whole time.</w:t>
      </w:r>
    </w:p>
    <w:p>
      <w:pPr>
        <w:pStyle w:val="Compact"/>
        <w:numPr>
          <w:ilvl w:val="0"/>
          <w:numId w:val="1001"/>
        </w:numPr>
      </w:pPr>
      <w:r>
        <w:rPr>
          <w:i/>
          <w:iCs/>
        </w:rPr>
        <w:t xml:space="preserve">Why it doesn’t split like salt:</w:t>
      </w:r>
      <w:r>
        <w:t xml:space="preserve"> </w:t>
      </w:r>
      <w:r>
        <w:t xml:space="preserve">Because the electron sea surrounds every cation, no two like-charges are ever forced face-to-face when a layer shifts — so there is no repulsion to split the metal. It reshapes instead of fracturing. ·</w:t>
      </w:r>
      <w:r>
        <w:t xml:space="preserve"> </w:t>
      </w:r>
      <w:r>
        <w:rPr>
          <w:i/>
          <w:iCs/>
        </w:rPr>
        <w:t xml:space="preserve">Rubric:</w:t>
      </w:r>
      <w:r>
        <w:t xml:space="preserve"> </w:t>
      </w:r>
      <w:r>
        <w:t xml:space="preserve">full credit names the sliding cations AND the surrounding/flowing electron sea; partial credit if only</w:t>
      </w:r>
      <w:r>
        <w:t xml:space="preserve"> </w:t>
      </w:r>
      <w:r>
        <w:t xml:space="preserve">“the electrons move”</w:t>
      </w:r>
      <w:r>
        <w:t xml:space="preserve"> </w:t>
      </w:r>
      <w:r>
        <w:t xml:space="preserve">without connecting it to keeping the bond intact. NYSSLS: HS-PS1-3.</w:t>
      </w:r>
    </w:p>
    <w:p>
      <w:pPr>
        <w:pStyle w:val="FirstParagraph"/>
      </w:pPr>
      <w:r>
        <w:rPr>
          <w:b/>
          <w:bCs/>
        </w:rPr>
        <w:t xml:space="preserve">2. An aluminum strip lights the bulb, but a solid salt crystal does not.</w:t>
      </w:r>
    </w:p>
    <w:p>
      <w:pPr>
        <w:pStyle w:val="Compact"/>
        <w:numPr>
          <w:ilvl w:val="0"/>
          <w:numId w:val="1002"/>
        </w:numPr>
      </w:pPr>
      <w:r>
        <w:rPr>
          <w:i/>
          <w:iCs/>
        </w:rPr>
        <w:t xml:space="preserve">What must be true about aluminum’s charges:</w:t>
      </w:r>
      <w:r>
        <w:t xml:space="preserve"> </w:t>
      </w:r>
      <w:r>
        <w:t xml:space="preserve">Aluminum has delocalized valence electrons that are free to move throughout the metal; moving charges are an electric current, so the bulb lights.</w:t>
      </w:r>
    </w:p>
    <w:p>
      <w:pPr>
        <w:pStyle w:val="Compact"/>
        <w:numPr>
          <w:ilvl w:val="0"/>
          <w:numId w:val="1002"/>
        </w:numPr>
      </w:pPr>
      <w:r>
        <w:rPr>
          <w:i/>
          <w:iCs/>
        </w:rPr>
        <w:t xml:space="preserve">Why solid salt can’t conduct:</w:t>
      </w:r>
      <w:r>
        <w:t xml:space="preserve"> </w:t>
      </w:r>
      <w:r>
        <w:t xml:space="preserve">In solid salt, every electron is locked into an ionic bond and the + and − ions are fixed in a rigid lattice. The charges are present but cannot move, so no current flows. ·</w:t>
      </w:r>
      <w:r>
        <w:t xml:space="preserve"> </w:t>
      </w:r>
      <w:r>
        <w:rPr>
          <w:i/>
          <w:iCs/>
        </w:rPr>
        <w:t xml:space="preserve">Rubric:</w:t>
      </w:r>
      <w:r>
        <w:t xml:space="preserve"> </w:t>
      </w:r>
      <w:r>
        <w:t xml:space="preserve">full credit identifies</w:t>
      </w:r>
      <w:r>
        <w:t xml:space="preserve"> </w:t>
      </w:r>
      <w:r>
        <w:rPr>
          <w:i/>
          <w:iCs/>
        </w:rPr>
        <w:t xml:space="preserve">mobile/free/delocalized</w:t>
      </w:r>
      <w:r>
        <w:t xml:space="preserve"> </w:t>
      </w:r>
      <w:r>
        <w:t xml:space="preserve">electrons in the metal AND</w:t>
      </w:r>
      <w:r>
        <w:t xml:space="preserve"> </w:t>
      </w:r>
      <w:r>
        <w:rPr>
          <w:i/>
          <w:iCs/>
        </w:rPr>
        <w:t xml:space="preserve">locked/fixed/immobile</w:t>
      </w:r>
      <w:r>
        <w:t xml:space="preserve"> </w:t>
      </w:r>
      <w:r>
        <w:t xml:space="preserve">charges in salt; partial credit for naming only one side. (Acceptable extension: solid salt does not conduct, but</w:t>
      </w:r>
      <w:r>
        <w:t xml:space="preserve"> </w:t>
      </w:r>
      <w:r>
        <w:rPr>
          <w:i/>
          <w:iCs/>
        </w:rPr>
        <w:t xml:space="preserve">molten</w:t>
      </w:r>
      <w:r>
        <w:t xml:space="preserve"> </w:t>
      </w:r>
      <w:r>
        <w:t xml:space="preserve">or</w:t>
      </w:r>
      <w:r>
        <w:t xml:space="preserve"> </w:t>
      </w:r>
      <w:r>
        <w:rPr>
          <w:i/>
          <w:iCs/>
        </w:rPr>
        <w:t xml:space="preserve">dissolved</w:t>
      </w:r>
      <w:r>
        <w:t xml:space="preserve"> </w:t>
      </w:r>
      <w:r>
        <w:t xml:space="preserve">salt does, because then the ions can move.) NYSSLS: HS-PS1-3.</w:t>
      </w:r>
    </w:p>
    <w:p>
      <w:pPr>
        <w:pStyle w:val="FirstParagraph"/>
      </w:pPr>
      <w:r>
        <w:rPr>
          <w:b/>
          <w:bCs/>
        </w:rPr>
        <w:t xml:space="preserve">3. A salt crystal is struck and cleaves into smaller cubes instead of flattening.</w:t>
      </w:r>
    </w:p>
    <w:p>
      <w:pPr>
        <w:pStyle w:val="Compact"/>
        <w:numPr>
          <w:ilvl w:val="0"/>
          <w:numId w:val="1003"/>
        </w:numPr>
      </w:pPr>
      <w:r>
        <w:rPr>
          <w:i/>
          <w:iCs/>
        </w:rPr>
        <w:t xml:space="preserve">Structural difference:</w:t>
      </w:r>
      <w:r>
        <w:t xml:space="preserve"> </w:t>
      </w:r>
      <w:r>
        <w:t xml:space="preserve">Salt is a rigid lattice of alternating + and − ions with no free-moving electrons; a metal is a lattice of cations immersed in a mobile electron sea.</w:t>
      </w:r>
    </w:p>
    <w:p>
      <w:pPr>
        <w:pStyle w:val="Compact"/>
        <w:numPr>
          <w:ilvl w:val="0"/>
          <w:numId w:val="1003"/>
        </w:numPr>
      </w:pPr>
      <w:r>
        <w:rPr>
          <w:i/>
          <w:iCs/>
        </w:rPr>
        <w:t xml:space="preserve">What happens when a layer shifts:</w:t>
      </w:r>
      <w:r>
        <w:t xml:space="preserve"> </w:t>
      </w:r>
      <w:r>
        <w:t xml:space="preserve">Sliding one layer lines up like charges (+ over +, − over −); like charges repel, forcing the layers apart, so the crystal splits along that plane. A metal avoids this entirely because the electron sea always surrounds the cations. ·</w:t>
      </w:r>
      <w:r>
        <w:t xml:space="preserve"> </w:t>
      </w:r>
      <w:r>
        <w:rPr>
          <w:i/>
          <w:iCs/>
        </w:rPr>
        <w:t xml:space="preserve">Rubric:</w:t>
      </w:r>
      <w:r>
        <w:t xml:space="preserve"> </w:t>
      </w:r>
      <w:r>
        <w:t xml:space="preserve">full credit explains the like-charge alignment → repulsion → cleavage mechanism; partial credit for</w:t>
      </w:r>
      <w:r>
        <w:t xml:space="preserve"> </w:t>
      </w:r>
      <w:r>
        <w:t xml:space="preserve">“salt is brittle / has no free electrons”</w:t>
      </w:r>
      <w:r>
        <w:t xml:space="preserve"> </w:t>
      </w:r>
      <w:r>
        <w:t xml:space="preserve">without the repulsion mechanism. NYSSLS: HS-PS1-3.</w:t>
      </w:r>
    </w:p>
    <w:bookmarkEnd w:id="10"/>
    <w:bookmarkStart w:id="11" w:name="exit-ticket-answer"/>
    <w:p>
      <w:pPr>
        <w:pStyle w:val="Heading2"/>
      </w:pPr>
      <w:r>
        <w:t xml:space="preserve">Exit Ticket Answer</w:t>
      </w:r>
    </w:p>
    <w:p>
      <w:pPr>
        <w:pStyle w:val="FirstParagraph"/>
      </w:pPr>
      <w:r>
        <w:rPr>
          <w:b/>
          <w:bCs/>
        </w:rPr>
        <w:t xml:space="preserve">(a) The two kinds of particles in the sea-of-electrons model:</w:t>
      </w:r>
    </w:p>
    <w:p>
      <w:pPr>
        <w:pStyle w:val="Compact"/>
        <w:numPr>
          <w:ilvl w:val="0"/>
          <w:numId w:val="1004"/>
        </w:numPr>
      </w:pPr>
      <w:r>
        <w:rPr>
          <w:b/>
          <w:bCs/>
        </w:rPr>
        <w:t xml:space="preserve">Metallic cations</w:t>
      </w:r>
      <w:r>
        <w:t xml:space="preserve"> </w:t>
      </w:r>
      <w:r>
        <w:t xml:space="preserve">— positive metal cores (metal atoms that gave up their valence electrons), fixed in a regular lattice.</w:t>
      </w:r>
    </w:p>
    <w:p>
      <w:pPr>
        <w:pStyle w:val="Compact"/>
        <w:numPr>
          <w:ilvl w:val="0"/>
          <w:numId w:val="1004"/>
        </w:numPr>
      </w:pPr>
      <w:r>
        <w:rPr>
          <w:b/>
          <w:bCs/>
        </w:rPr>
        <w:t xml:space="preserve">Delocalized (mobile) valence electrons</w:t>
      </w:r>
      <w:r>
        <w:t xml:space="preserve"> </w:t>
      </w:r>
      <w:r>
        <w:t xml:space="preserve">— the</w:t>
      </w:r>
      <w:r>
        <w:t xml:space="preserve"> </w:t>
      </w:r>
      <w:r>
        <w:t xml:space="preserve">“sea”</w:t>
      </w:r>
      <w:r>
        <w:t xml:space="preserve"> </w:t>
      </w:r>
      <w:r>
        <w:t xml:space="preserve">of electrons free to move throughout the whole piece of metal.</w:t>
      </w:r>
    </w:p>
    <w:p>
      <w:pPr>
        <w:pStyle w:val="FirstParagraph"/>
      </w:pPr>
      <w:r>
        <w:rPr>
          <w:i/>
          <w:iCs/>
        </w:rPr>
        <w:t xml:space="preserve">Rubric:</w:t>
      </w:r>
      <w:r>
        <w:t xml:space="preserve"> </w:t>
      </w:r>
      <w:r>
        <w:t xml:space="preserve">1 point for each particle correctly named (2 points total). Accept</w:t>
      </w:r>
      <w:r>
        <w:t xml:space="preserve"> </w:t>
      </w:r>
      <w:r>
        <w:t xml:space="preserve">“positive metal ions/cores”</w:t>
      </w:r>
      <w:r>
        <w:t xml:space="preserve"> </w:t>
      </w:r>
      <w:r>
        <w:t xml:space="preserve">for the first and</w:t>
      </w:r>
      <w:r>
        <w:t xml:space="preserve"> </w:t>
      </w:r>
      <w:r>
        <w:t xml:space="preserve">“free / mobile / delocalized electrons”</w:t>
      </w:r>
      <w:r>
        <w:t xml:space="preserve"> </w:t>
      </w:r>
      <w:r>
        <w:t xml:space="preserve">for the second. NYSSLS: HS-PS1-3.</w:t>
      </w:r>
    </w:p>
    <w:p>
      <w:pPr>
        <w:pStyle w:val="BodyText"/>
      </w:pPr>
      <w:r>
        <w:rPr>
          <w:b/>
          <w:bCs/>
        </w:rPr>
        <w:t xml:space="preserve">(b) Why a silver spoon conducts electricity (using</w:t>
      </w:r>
      <w:r>
        <w:rPr>
          <w:b/>
          <w:bCs/>
        </w:rPr>
        <w:t xml:space="preserve"> </w:t>
      </w:r>
      <w:r>
        <w:rPr>
          <w:b/>
          <w:bCs/>
        </w:rPr>
        <w:t xml:space="preserve">“delocalized”</w:t>
      </w:r>
      <w:r>
        <w:rPr>
          <w:b/>
          <w:bCs/>
        </w:rPr>
        <w:t xml:space="preserve">):</w:t>
      </w:r>
    </w:p>
    <w:p>
      <w:pPr>
        <w:pStyle w:val="BodyText"/>
      </w:pPr>
      <w:r>
        <w:rPr>
          <w:i/>
          <w:iCs/>
        </w:rPr>
        <w:t xml:space="preserve">Full-credit model answer:</w:t>
      </w:r>
      <w:r>
        <w:t xml:space="preserve"> </w:t>
      </w:r>
      <w:r>
        <w:t xml:space="preserve">A silver spoon is a metal, so it contains delocalized valence electrons that are free to move throughout the metal. An electric current is moving charge, so when the spoon is connected in a circuit those delocalized electrons drift through it and carry the current.</w:t>
      </w:r>
    </w:p>
    <w:p>
      <w:pPr>
        <w:pStyle w:val="BodyText"/>
      </w:pPr>
      <w:r>
        <w:rPr>
          <w:i/>
          <w:iCs/>
        </w:rPr>
        <w:t xml:space="preserve">Acceptable variations:</w:t>
      </w:r>
      <w:r>
        <w:t xml:space="preserve"> </w:t>
      </w:r>
      <w:r>
        <w:t xml:space="preserve">Any response that uses</w:t>
      </w:r>
      <w:r>
        <w:t xml:space="preserve"> </w:t>
      </w:r>
      <w:r>
        <w:rPr>
          <w:i/>
          <w:iCs/>
        </w:rPr>
        <w:t xml:space="preserve">delocalized</w:t>
      </w:r>
      <w:r>
        <w:t xml:space="preserve"> </w:t>
      </w:r>
      <w:r>
        <w:t xml:space="preserve">(or</w:t>
      </w:r>
      <w:r>
        <w:t xml:space="preserve"> </w:t>
      </w:r>
      <w:r>
        <w:t xml:space="preserve">“free-moving / mobile”</w:t>
      </w:r>
      <w:r>
        <w:t xml:space="preserve">) electrons as the reason charge can flow earns full credit. A response that says only</w:t>
      </w:r>
      <w:r>
        <w:t xml:space="preserve"> </w:t>
      </w:r>
      <w:r>
        <w:t xml:space="preserve">“silver is a metal so it conducts”</w:t>
      </w:r>
      <w:r>
        <w:t xml:space="preserve"> </w:t>
      </w:r>
      <w:r>
        <w:t xml:space="preserve">without naming the mobile/delocalized electrons earns partial credit.</w:t>
      </w:r>
      <w:r>
        <w:t xml:space="preserve"> </w:t>
      </w:r>
      <w:r>
        <w:rPr>
          <w:i/>
          <w:iCs/>
        </w:rPr>
        <w:t xml:space="preserve">Rubric:</w:t>
      </w:r>
      <w:r>
        <w:t xml:space="preserve"> </w:t>
      </w:r>
      <w:r>
        <w:t xml:space="preserve">2 points — 1 for using delocalized/mobile electrons; 1 for connecting their movement to carrying current. NYSSLS: HS-PS1-3.</w:t>
      </w:r>
    </w:p>
    <w:p>
      <w:pPr>
        <w:pStyle w:val="BodyText"/>
      </w:pPr>
      <w:r>
        <w:rPr>
          <w:b/>
          <w:bCs/>
        </w:rPr>
        <w:t xml:space="preserve">(c) Why a gold bar is malleable but a quartz crystal shatters:</w:t>
      </w:r>
    </w:p>
    <w:p>
      <w:pPr>
        <w:pStyle w:val="BodyText"/>
      </w:pPr>
      <w:r>
        <w:rPr>
          <w:i/>
          <w:iCs/>
        </w:rPr>
        <w:t xml:space="preserve">Full-credit model answer:</w:t>
      </w:r>
      <w:r>
        <w:t xml:space="preserve"> </w:t>
      </w:r>
      <w:r>
        <w:t xml:space="preserve">Gold is a metal: its metallic cations can slide past one another while the delocalized electron sea flows around them, so hammering reshapes the bar without breaking the bonds. Quartz is a rigid network/ionic-type lattice with no mobile electron sea — when it is struck, a layer cannot shift without forcing like-charges (or rigid bonds) to break, so it cleaves and shatters instead of flattening.</w:t>
      </w:r>
    </w:p>
    <w:p>
      <w:pPr>
        <w:pStyle w:val="BodyText"/>
      </w:pPr>
      <w:r>
        <w:rPr>
          <w:i/>
          <w:iCs/>
        </w:rPr>
        <w:t xml:space="preserve">Acceptable variations:</w:t>
      </w:r>
      <w:r>
        <w:t xml:space="preserve"> </w:t>
      </w:r>
      <w:r>
        <w:t xml:space="preserve">Full credit requires (1) gold’s sliding cations + flowing/delocalized electron sea as the reason for malleability, AND (2) the absence of a mobile electron sea (rigid, locked lattice) as the reason quartz shatters. Naming only one side, or saying</w:t>
      </w:r>
      <w:r>
        <w:t xml:space="preserve"> </w:t>
      </w:r>
      <w:r>
        <w:t xml:space="preserve">“gold is soft and quartz is hard”</w:t>
      </w:r>
      <w:r>
        <w:t xml:space="preserve"> </w:t>
      </w:r>
      <w:r>
        <w:t xml:space="preserve">without the structural reasoning, earns partial credit.</w:t>
      </w:r>
      <w:r>
        <w:t xml:space="preserve"> </w:t>
      </w:r>
      <w:r>
        <w:rPr>
          <w:i/>
          <w:iCs/>
        </w:rPr>
        <w:t xml:space="preserve">Rubric:</w:t>
      </w:r>
      <w:r>
        <w:t xml:space="preserve"> </w:t>
      </w:r>
      <w:r>
        <w:t xml:space="preserve">2 points — 1 for the metal (sliding cations + electron sea) explanation; 1 for the brittle-crystal (no free electrons / rigid lattice → cleaves) contrast. NYSSLS: HS-PS1-3.</w:t>
      </w:r>
    </w:p>
    <w:p>
      <w:pPr>
        <w:pStyle w:val="BodyText"/>
      </w:pPr>
      <w:r>
        <w:rPr>
          <w:i/>
          <w:iCs/>
        </w:rPr>
        <w:t xml:space="preserve">Note on transfer:</w:t>
      </w:r>
      <w:r>
        <w:t xml:space="preserve"> </w:t>
      </w:r>
      <w:r>
        <w:t xml:space="preserve">The Exit Ticket deliberately uses</w:t>
      </w:r>
      <w:r>
        <w:t xml:space="preserve"> </w:t>
      </w:r>
      <w:r>
        <w:rPr>
          <w:b/>
          <w:bCs/>
        </w:rPr>
        <w:t xml:space="preserve">silver, gold, and quartz</w:t>
      </w:r>
      <w:r>
        <w:t xml:space="preserve"> </w:t>
      </w:r>
      <w:r>
        <w:t xml:space="preserve">— substances NOT tested in the worksheet investigation (copper, aluminum, salt, sugar). Students cannot copy a memorized example; they must apply the sea-of-electrons model to new materials. Watch for students who can describe copper correctly but freeze on silver/gold — that signals they memorized the example rather than the model.</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5"/>
        </w:numPr>
      </w:pPr>
      <w:r>
        <w:t xml:space="preserve">A specific everyday metal object the student now pictures differently —</w:t>
      </w:r>
      <w:r>
        <w:t xml:space="preserve"> </w:t>
      </w:r>
      <w:r>
        <w:t xml:space="preserve">“I’ll think of the electron sea every time I bend a paperclip”</w:t>
      </w:r>
      <w:r>
        <w:t xml:space="preserve"> </w:t>
      </w:r>
      <w:r>
        <w:t xml:space="preserve">— rather than a generic</w:t>
      </w:r>
      <w:r>
        <w:t xml:space="preserve"> </w:t>
      </w:r>
      <w:r>
        <w:t xml:space="preserve">“metals are cool.”</w:t>
      </w:r>
      <w:r>
        <w:t xml:space="preserve"> </w:t>
      </w:r>
      <w:r>
        <w:t xml:space="preserve">This signals the model transferred to the student’s lived world.</w:t>
      </w:r>
    </w:p>
    <w:p>
      <w:pPr>
        <w:pStyle w:val="Compact"/>
        <w:numPr>
          <w:ilvl w:val="0"/>
          <w:numId w:val="1005"/>
        </w:numPr>
      </w:pPr>
      <w:r>
        <w:t xml:space="preserve">Naming a groupmate who helped them see the idea (at the vertical surface or during the gallery walk) — this confirms the BTC collaborative structure supported the learning, not just the teacher’s explanation.</w:t>
      </w:r>
    </w:p>
    <w:p>
      <w:pPr>
        <w:pStyle w:val="Compact"/>
        <w:numPr>
          <w:ilvl w:val="0"/>
          <w:numId w:val="1005"/>
        </w:numPr>
      </w:pPr>
      <w:r>
        <w:t xml:space="preserve">Any response that connects the bend/conduct evidence to the</w:t>
      </w:r>
      <w:r>
        <w:t xml:space="preserve"> </w:t>
      </w:r>
      <w:r>
        <w:rPr>
          <w:i/>
          <w:iCs/>
        </w:rPr>
        <w:t xml:space="preserve">delocalized electron</w:t>
      </w:r>
      <w:r>
        <w:t xml:space="preserve"> </w:t>
      </w:r>
      <w:r>
        <w:t xml:space="preserve">idea shows the strongest transfer; note these students as having integrated the model.</w:t>
      </w:r>
    </w:p>
    <w:p>
      <w:pPr>
        <w:pStyle w:val="FirstParagraph"/>
      </w:pPr>
      <w:r>
        <w:t xml:space="preserve">If a student’s Exit Ticket explains conductivity</w:t>
      </w:r>
      <w:r>
        <w:t xml:space="preserve"> </w:t>
      </w:r>
      <w:r>
        <w:rPr>
          <w:i/>
          <w:iCs/>
        </w:rPr>
        <w:t xml:space="preserve">without</w:t>
      </w:r>
      <w:r>
        <w:t xml:space="preserve"> </w:t>
      </w:r>
      <w:r>
        <w:t xml:space="preserve">referencing mobile/free/delocalized electrons (e.g.,</w:t>
      </w:r>
      <w:r>
        <w:t xml:space="preserve"> </w:t>
      </w:r>
      <w:r>
        <w:t xml:space="preserve">“it conducts because it’s metal”</w:t>
      </w:r>
      <w:r>
        <w:t xml:space="preserve"> </w:t>
      </w:r>
      <w:r>
        <w:t xml:space="preserve">with no mechanism), the gap is in the structure → function reasoning, not the vocabulary recall — a 60-second check-in at the start of the next lesson, asking</w:t>
      </w:r>
      <w:r>
        <w:t xml:space="preserve"> </w:t>
      </w:r>
      <w:r>
        <w:t xml:space="preserve">“what is actually</w:t>
      </w:r>
      <w:r>
        <w:t xml:space="preserve"> </w:t>
      </w:r>
      <w:r>
        <w:rPr>
          <w:i/>
          <w:iCs/>
        </w:rPr>
        <w:t xml:space="preserve">moving</w:t>
      </w:r>
      <w:r>
        <w:t xml:space="preserve"> </w:t>
      </w:r>
      <w:r>
        <w:t xml:space="preserve">to carry the current?”</w:t>
      </w:r>
      <w:r>
        <w:t xml:space="preserve">, should close it before the unit assessment.</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2026-06-01T19:45:33Z</dcterms:created>
  <dcterms:modified xsi:type="dcterms:W3CDTF">2026-06-01T19:45:33Z</dcterms:modified>
</cp:coreProperties>
</file>

<file path=docProps/custom.xml><?xml version="1.0" encoding="utf-8"?>
<Properties xmlns="http://schemas.openxmlformats.org/officeDocument/2006/custom-properties" xmlns:vt="http://schemas.openxmlformats.org/officeDocument/2006/docPropsVTypes"/>
</file>