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X059192f83e5d9c30717e20644ffe2fdc5f31cfb"/>
    <w:p>
      <w:pPr>
        <w:pStyle w:val="Heading1"/>
      </w:pPr>
      <w:r>
        <w:t xml:space="preserve">Polar &amp; Nonpolar Bonds and Molecules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Chemical Bonding — Lesson 10: Polar &amp; Nonpolar Bonds and Molecules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DCPS2.B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pStyle w:val="FirstParagraph"/>
      </w:pPr>
      <w:r>
        <w:rPr>
          <w:b/>
          <w:bCs/>
        </w:rPr>
        <w:t xml:space="preserve">1. Classify the H–Cl bond.</w:t>
      </w:r>
    </w:p>
    <w:p>
      <w:pPr>
        <w:pStyle w:val="Compact"/>
        <w:numPr>
          <w:ilvl w:val="0"/>
          <w:numId w:val="1001"/>
        </w:numPr>
      </w:pPr>
      <w:r>
        <w:t xml:space="preserve">Electronegativity difference: 3.2 − 2.2 =</w:t>
      </w:r>
      <w:r>
        <w:t xml:space="preserve"> </w:t>
      </w:r>
      <w:r>
        <w:rPr>
          <w:b/>
          <w:bCs/>
        </w:rPr>
        <w:t xml:space="preserve">1.0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This bond is</w:t>
      </w:r>
      <w:r>
        <w:t xml:space="preserve"> </w:t>
      </w:r>
      <w:r>
        <w:rPr>
          <w:b/>
          <w:bCs/>
        </w:rPr>
        <w:t xml:space="preserve">polar</w:t>
      </w:r>
      <w:r>
        <w:t xml:space="preserve"> </w:t>
      </w:r>
      <w:r>
        <w:t xml:space="preserve">(the difference, 1.0, is well above 0.5, so the electrons are shared unequally).</w:t>
      </w:r>
    </w:p>
    <w:p>
      <w:pPr>
        <w:pStyle w:val="Compact"/>
        <w:numPr>
          <w:ilvl w:val="0"/>
          <w:numId w:val="1001"/>
        </w:numPr>
      </w:pPr>
      <w:r>
        <w:t xml:space="preserve">Chlorine gets the partial negative charge (</w:t>
      </w:r>
      <w:r>
        <w:rPr>
          <w:b/>
          <w:bCs/>
        </w:rPr>
        <w:t xml:space="preserve">δ⁻</w:t>
      </w:r>
      <w:r>
        <w:t xml:space="preserve">) because it has the higher electronegativity (3.2 vs. 2.2), so it pulls the shared bonding electrons closer to itself; hydrogen is left with the partial positive charge (δ⁺).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difference (1.0) and</w:t>
      </w:r>
      <w:r>
        <w:t xml:space="preserve"> </w:t>
      </w:r>
      <w:r>
        <w:t xml:space="preserve">“polar”</w:t>
      </w:r>
      <w:r>
        <w:t xml:space="preserve">; 1 point for naming Cl as the δ⁻ atom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citing higher electronegativity as the reason. A student who says</w:t>
      </w:r>
      <w:r>
        <w:t xml:space="preserve"> </w:t>
      </w:r>
      <w:r>
        <w:t xml:space="preserve">“Cl is bigger”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“more electronegative”</w:t>
      </w:r>
      <w:r>
        <w:t xml:space="preserve"> </w:t>
      </w:r>
      <w:r>
        <w:t xml:space="preserve">gets partial credit — redirect to the electronegativity value. NYSSLS: DCPS2.B.</w:t>
      </w:r>
    </w:p>
    <w:p>
      <w:pPr>
        <w:pStyle w:val="BodyText"/>
      </w:pPr>
      <w:r>
        <w:rPr>
          <w:b/>
          <w:bCs/>
        </w:rPr>
        <w:t xml:space="preserve">2. Molecule vs. bond — CO₂.</w:t>
      </w:r>
    </w:p>
    <w:p>
      <w:pPr>
        <w:pStyle w:val="Compact"/>
        <w:numPr>
          <w:ilvl w:val="0"/>
          <w:numId w:val="1002"/>
        </w:numPr>
      </w:pPr>
      <w:r>
        <w:t xml:space="preserve">The C=O bonds are</w:t>
      </w:r>
      <w:r>
        <w:t xml:space="preserve"> </w:t>
      </w:r>
      <w:r>
        <w:rPr>
          <w:b/>
          <w:bCs/>
        </w:rPr>
        <w:t xml:space="preserve">polar</w:t>
      </w:r>
      <w:r>
        <w:t xml:space="preserve"> </w:t>
      </w:r>
      <w:r>
        <w:t xml:space="preserve">(oxygen, ≈3.4, is much more electronegative than carbon, ≈2.6; difference ≈ 0.8).</w:t>
      </w:r>
    </w:p>
    <w:p>
      <w:pPr>
        <w:pStyle w:val="Compact"/>
        <w:numPr>
          <w:ilvl w:val="0"/>
          <w:numId w:val="1002"/>
        </w:numPr>
      </w:pPr>
      <w:r>
        <w:t xml:space="preserve">The whole molecule is</w:t>
      </w:r>
      <w:r>
        <w:t xml:space="preserve"> </w:t>
      </w:r>
      <w:r>
        <w:rPr>
          <w:b/>
          <w:bCs/>
        </w:rPr>
        <w:t xml:space="preserve">nonpolar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A molecule made of polar bonds can still be nonpolar when its shape is</w:t>
      </w:r>
      <w:r>
        <w:t xml:space="preserve"> </w:t>
      </w:r>
      <w:r>
        <w:rPr>
          <w:b/>
          <w:bCs/>
        </w:rPr>
        <w:t xml:space="preserve">symmetric</w:t>
      </w:r>
      <w:r>
        <w:t xml:space="preserve">: CO₂ is linear, so the two equal C=O bond dipoles point in exactly opposite directions and cancel. There is no net dipole — no overall positive or negative end — so the molecule is nonpolar even though each bond is polar.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“bonds polar, molecule nonpolar”</w:t>
      </w:r>
      <w:r>
        <w:t xml:space="preserve">; 1 point for explaining that the linear/symmetric shape makes the equal bond dipoles cancel. The most common error is calling CO₂ polar</w:t>
      </w:r>
      <w:r>
        <w:t xml:space="preserve"> </w:t>
      </w:r>
      <w:r>
        <w:t xml:space="preserve">“because it has polar bonds”</w:t>
      </w:r>
      <w:r>
        <w:t xml:space="preserve"> </w:t>
      </w:r>
      <w:r>
        <w:t xml:space="preserve">— if seen, note that shape decides molecular polarity. NYSSLS: DCPS2.B.</w:t>
      </w:r>
    </w:p>
    <w:p>
      <w:pPr>
        <w:pStyle w:val="BodyText"/>
      </w:pPr>
      <w:r>
        <w:rPr>
          <w:b/>
          <w:bCs/>
        </w:rPr>
        <w:t xml:space="preserve">3. Molecule vs. bond — H₂O.</w:t>
      </w:r>
    </w:p>
    <w:p>
      <w:pPr>
        <w:pStyle w:val="Compact"/>
        <w:numPr>
          <w:ilvl w:val="0"/>
          <w:numId w:val="1003"/>
        </w:numPr>
      </w:pPr>
      <w:r>
        <w:t xml:space="preserve">The whole molecule is</w:t>
      </w:r>
      <w:r>
        <w:t xml:space="preserve"> </w:t>
      </w:r>
      <w:r>
        <w:rPr>
          <w:b/>
          <w:bCs/>
        </w:rPr>
        <w:t xml:space="preserve">polar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Water is</w:t>
      </w:r>
      <w:r>
        <w:t xml:space="preserve"> </w:t>
      </w:r>
      <w:r>
        <w:rPr>
          <w:b/>
          <w:bCs/>
        </w:rPr>
        <w:t xml:space="preserve">bent</w:t>
      </w:r>
      <w:r>
        <w:t xml:space="preserve"> </w:t>
      </w:r>
      <w:r>
        <w:t xml:space="preserve">(asymmetric), so its two polar O–H bond dipoles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point in opposite directions — they add up to one net dipole pointing toward the oxygen. CO₂ is linear, so its dipoles cancel; water’s bent shape prevents that cancellation, leaving a net positive end (the H side) and a net negative end (the O side).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“polar molecule”</w:t>
      </w:r>
      <w:r>
        <w:t xml:space="preserve">; 1 point for explaining that the bent shape lets the dipoles add (rather than cancel as in linear CO₂). Accept</w:t>
      </w:r>
      <w:r>
        <w:t xml:space="preserve"> </w:t>
      </w:r>
      <w:r>
        <w:t xml:space="preserve">“the two O–H dipoles don’t cancel because the molecule isn’t symmetric.”</w:t>
      </w:r>
      <w:r>
        <w:t xml:space="preserve"> </w:t>
      </w:r>
      <w:r>
        <w:t xml:space="preserve">NYSSLS: DCPS2.B.</w:t>
      </w:r>
    </w:p>
    <w:p>
      <w:pPr>
        <w:pStyle w:val="BodyText"/>
      </w:pPr>
      <w:r>
        <w:rPr>
          <w:b/>
          <w:bCs/>
        </w:rPr>
        <w:t xml:space="preserve">4. Back to the candy.</w:t>
      </w:r>
    </w:p>
    <w:p>
      <w:pPr>
        <w:pStyle w:val="Compact"/>
        <w:numPr>
          <w:ilvl w:val="0"/>
          <w:numId w:val="1004"/>
        </w:numPr>
      </w:pPr>
      <w:r>
        <w:t xml:space="preserve">The coating is</w:t>
      </w:r>
      <w:r>
        <w:t xml:space="preserve"> </w:t>
      </w:r>
      <w:r>
        <w:rPr>
          <w:b/>
          <w:bCs/>
        </w:rPr>
        <w:t xml:space="preserve">polar</w:t>
      </w:r>
      <w:r>
        <w:t xml:space="preserve">. We know because it dissolves in water (a polar solvent) and not in oil (a nonpolar solvent) — by</w:t>
      </w:r>
      <w:r>
        <w:t xml:space="preserve"> </w:t>
      </w:r>
      <w:r>
        <w:t xml:space="preserve">“like dissolves like,”</w:t>
      </w:r>
      <w:r>
        <w:t xml:space="preserve"> </w:t>
      </w:r>
      <w:r>
        <w:t xml:space="preserve">only a polar substance would dissolve in polar water.</w:t>
      </w:r>
    </w:p>
    <w:p>
      <w:pPr>
        <w:pStyle w:val="Compact"/>
        <w:numPr>
          <w:ilvl w:val="0"/>
          <w:numId w:val="1004"/>
        </w:numPr>
      </w:pPr>
      <w:r>
        <w:t xml:space="preserve">The rule used is</w:t>
      </w:r>
      <w:r>
        <w:t xml:space="preserve"> </w:t>
      </w:r>
      <w:r>
        <w:rPr>
          <w:b/>
          <w:bCs/>
        </w:rPr>
        <w:t xml:space="preserve">“like dissolves like”</w:t>
      </w:r>
      <w:r>
        <w:t xml:space="preserve">: polar substances dissolve in polar solvents; nonpolar substances dissolve in nonpolar solvents.</w:t>
      </w:r>
    </w:p>
    <w:p>
      <w:pPr>
        <w:pStyle w:val="FirstParagraph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“polar”</w:t>
      </w:r>
      <w:r>
        <w:t xml:space="preserve"> </w:t>
      </w:r>
      <w:r>
        <w:t xml:space="preserve">with the water-dissolving evidence; 1 point for naming</w:t>
      </w:r>
      <w:r>
        <w:t xml:space="preserve"> </w:t>
      </w:r>
      <w:r>
        <w:t xml:space="preserve">“like dissolves like.”</w:t>
      </w:r>
      <w:r>
        <w:t xml:space="preserve"> </w:t>
      </w:r>
      <w:r>
        <w:t xml:space="preserve">A student who reasons only</w:t>
      </w:r>
      <w:r>
        <w:t xml:space="preserve"> </w:t>
      </w:r>
      <w:r>
        <w:t xml:space="preserve">“it dissolves in water so it’s like water”</w:t>
      </w:r>
      <w:r>
        <w:t xml:space="preserve"> </w:t>
      </w:r>
      <w:r>
        <w:t xml:space="preserve">without naming the rule gets partial credit. NYSSLS: DCPS2.B.</w:t>
      </w:r>
    </w:p>
    <w:p>
      <w:pPr>
        <w:pStyle w:val="BodyText"/>
      </w:pPr>
      <w:r>
        <w:rPr>
          <w:i/>
          <w:iCs/>
        </w:rPr>
        <w:t xml:space="preserve">Investigation note (Parts 1–3, for teacher reference):</w:t>
      </w:r>
      <w:r>
        <w:t xml:space="preserve"> </w:t>
      </w:r>
      <w:r>
        <w:t xml:space="preserve">Station grid — Salt: dissolves in water, not in oil; Food coloring: dissolves in water, not in oil; Vegetable oil: not in water, dissolves in oil. Group A (water) = salt, food coloring (and the M&amp;M coating); Group B (oil) = vegetable oil. Bending-water demo — the stream</w:t>
      </w:r>
      <w:r>
        <w:t xml:space="preserve"> </w:t>
      </w:r>
      <w:r>
        <w:rPr>
          <w:b/>
          <w:bCs/>
        </w:rPr>
        <w:t xml:space="preserve">bends toward</w:t>
      </w:r>
      <w:r>
        <w:t xml:space="preserve"> </w:t>
      </w:r>
      <w:r>
        <w:t xml:space="preserve">the rod because water molecules have separated charge (a δ⁺ and δ⁻ end); an oil stream would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bend (oil molecules are nonpolar, charge spread evenly). Bond table — H–Cl: 3.2 − 2.2 = 1.0,</w:t>
      </w:r>
      <w:r>
        <w:t xml:space="preserve"> </w:t>
      </w:r>
      <w:r>
        <w:rPr>
          <w:b/>
          <w:bCs/>
        </w:rPr>
        <w:t xml:space="preserve">polar</w:t>
      </w:r>
      <w:r>
        <w:t xml:space="preserve">; O=O: 3.4 − 3.4 = 0,</w:t>
      </w:r>
      <w:r>
        <w:t xml:space="preserve"> </w:t>
      </w:r>
      <w:r>
        <w:rPr>
          <w:b/>
          <w:bCs/>
        </w:rPr>
        <w:t xml:space="preserve">nonpolar</w:t>
      </w:r>
      <w:r>
        <w:t xml:space="preserve">; O–H: 3.4 − 2.2 = 1.2,</w:t>
      </w:r>
      <w:r>
        <w:t xml:space="preserve"> </w:t>
      </w:r>
      <w:r>
        <w:rPr>
          <w:b/>
          <w:bCs/>
        </w:rPr>
        <w:t xml:space="preserve">polar</w:t>
      </w:r>
      <w:r>
        <w:t xml:space="preserve">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FirstParagraph"/>
      </w:pPr>
      <w:r>
        <w:rPr>
          <w:b/>
          <w:bCs/>
        </w:rPr>
        <w:t xml:space="preserve">(a) N–H bond, electronegativity difference ≈ 0.9:</w:t>
      </w:r>
    </w:p>
    <w:p>
      <w:pPr>
        <w:pStyle w:val="BodyText"/>
      </w:pPr>
      <w:r>
        <w:t xml:space="preserve">The N–H bond is</w:t>
      </w:r>
      <w:r>
        <w:t xml:space="preserve"> </w:t>
      </w:r>
      <w:r>
        <w:rPr>
          <w:b/>
          <w:bCs/>
        </w:rPr>
        <w:t xml:space="preserve">polar</w:t>
      </w:r>
      <w:r>
        <w:t xml:space="preserve">. An electronegativity difference of about 0.9 is well above the ~0.5 threshold, which means nitrogen and hydrogen share the bonding electrons unequally — nitrogen, the more electronegative atom, pulls them closer and carries the partial negative charge.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“polar”</w:t>
      </w:r>
      <w:r>
        <w:t xml:space="preserve">; 1 point for explaining with electronegativity (the 0.9 difference means unequal sharing / N pulls harder). NYSSLS: DCPS2.B.</w:t>
      </w:r>
    </w:p>
    <w:p>
      <w:pPr>
        <w:pStyle w:val="BodyText"/>
      </w:pPr>
      <w:r>
        <w:rPr>
          <w:b/>
          <w:bCs/>
        </w:rPr>
        <w:t xml:space="preserve">(b) CCl₄ — polar or nonpolar molecule:</w:t>
      </w:r>
    </w:p>
    <w:p>
      <w:pPr>
        <w:pStyle w:val="BodyText"/>
      </w:pPr>
      <w:r>
        <w:t xml:space="preserve">CCl₄ is a</w:t>
      </w:r>
      <w:r>
        <w:t xml:space="preserve"> </w:t>
      </w:r>
      <w:r>
        <w:rPr>
          <w:b/>
          <w:bCs/>
        </w:rPr>
        <w:t xml:space="preserve">nonpolar molecule</w:t>
      </w:r>
      <w:r>
        <w:t xml:space="preserve">. Although it has four polar C–Cl bonds, the symmetric tetrahedral shape points the four equal bond dipoles outward in a balanced arrangement so that they cancel completely. With no net dipole, the molecule is nonpolar — the same reasoning as linear CO₂, just in three dimensions.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“nonpolar”</w:t>
      </w:r>
      <w:r>
        <w:t xml:space="preserve">; 1 point for explaining that the symmetric tetrahedral shape makes the four equal bond dipoles cancel. A student who says</w:t>
      </w:r>
      <w:r>
        <w:t xml:space="preserve"> </w:t>
      </w:r>
      <w:r>
        <w:t xml:space="preserve">“polar because it has polar bonds”</w:t>
      </w:r>
      <w:r>
        <w:t xml:space="preserve"> </w:t>
      </w:r>
      <w:r>
        <w:t xml:space="preserve">earns 0 for this item but should be flagged for the shape-decides misconception. NYSSLS: DCPS2.B.</w:t>
      </w:r>
    </w:p>
    <w:p>
      <w:pPr>
        <w:pStyle w:val="BodyText"/>
      </w:pPr>
      <w:r>
        <w:rPr>
          <w:b/>
          <w:bCs/>
        </w:rPr>
        <w:t xml:space="preserve">(c) Iodine (I₂) — which solvent:</w:t>
      </w:r>
    </w:p>
    <w:p>
      <w:pPr>
        <w:pStyle w:val="BodyText"/>
      </w:pPr>
      <w:r>
        <w:t xml:space="preserve">I₂ dissolves better in</w:t>
      </w:r>
      <w:r>
        <w:t xml:space="preserve"> </w:t>
      </w:r>
      <w:r>
        <w:rPr>
          <w:b/>
          <w:bCs/>
        </w:rPr>
        <w:t xml:space="preserve">hexane</w:t>
      </w:r>
      <w:r>
        <w:t xml:space="preserve"> </w:t>
      </w:r>
      <w:r>
        <w:t xml:space="preserve">(the nonpolar solvent), not water. Iodine is nonpolar, and by</w:t>
      </w:r>
      <w:r>
        <w:t xml:space="preserve"> </w:t>
      </w:r>
      <w:r>
        <w:rPr>
          <w:b/>
          <w:bCs/>
        </w:rPr>
        <w:t xml:space="preserve">“like dissolves like,”</w:t>
      </w:r>
      <w:r>
        <w:t xml:space="preserve"> </w:t>
      </w:r>
      <w:r>
        <w:t xml:space="preserve">a nonpolar substance dissolves in a nonpolar solvent. Water is polar, so it will not dissolve nonpolar I₂ well.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</w:t>
      </w:r>
      <w:r>
        <w:t xml:space="preserve"> </w:t>
      </w:r>
      <w:r>
        <w:t xml:space="preserve">“hexane”</w:t>
      </w:r>
      <w:r>
        <w:t xml:space="preserve">; 1 point for citing</w:t>
      </w:r>
      <w:r>
        <w:t xml:space="preserve"> </w:t>
      </w:r>
      <w:r>
        <w:t xml:space="preserve">“like dissolves like”</w:t>
      </w:r>
      <w:r>
        <w:t xml:space="preserve"> </w:t>
      </w:r>
      <w:r>
        <w:t xml:space="preserve">(nonpolar dissolves in nonpolar). NYSSLS: DCPS2.B.</w:t>
      </w:r>
    </w:p>
    <w:p>
      <w:pPr>
        <w:pStyle w:val="BodyText"/>
      </w:pPr>
      <w:r>
        <w:rPr>
          <w:i/>
          <w:iCs/>
        </w:rPr>
        <w:t xml:space="preserve">Tolerance/rubric note:</w:t>
      </w:r>
      <w:r>
        <w:t xml:space="preserve"> </w:t>
      </w:r>
      <w:r>
        <w:t xml:space="preserve">These Exit Ticket molecules (N–H, CCl₄, I₂) are deliberately different from the worksheet practice set (HCl, O₂, H₂O, CO₂, M&amp;M coating), so students must transfer the method, not recall a memorized answer. Full credit requires the</w:t>
      </w:r>
      <w:r>
        <w:t xml:space="preserve"> </w:t>
      </w:r>
      <w:r>
        <w:rPr>
          <w:i/>
          <w:iCs/>
        </w:rPr>
        <w:t xml:space="preserve">reasoning</w:t>
      </w:r>
      <w:r>
        <w:t xml:space="preserve"> </w:t>
      </w:r>
      <w:r>
        <w:t xml:space="preserve">(electronegativity for bonds; symmetric-shape-cancels for molecules; like-dissolves-like for solubility), not just the one-word classification.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A concrete everyday connection —</w:t>
      </w:r>
      <w:r>
        <w:t xml:space="preserve"> </w:t>
      </w:r>
      <w:r>
        <w:t xml:space="preserve">“now I understand why oil-and-vinegar dressing separates”</w:t>
      </w:r>
      <w:r>
        <w:t xml:space="preserve"> </w:t>
      </w:r>
      <w:r>
        <w:t xml:space="preserve">or</w:t>
      </w:r>
      <w:r>
        <w:t xml:space="preserve"> </w:t>
      </w:r>
      <w:r>
        <w:t xml:space="preserve">“why I need dish soap to get grease off a pan”</w:t>
      </w:r>
      <w:r>
        <w:t xml:space="preserve"> </w:t>
      </w:r>
      <w:r>
        <w:t xml:space="preserve">— rather than a generic</w:t>
      </w:r>
      <w:r>
        <w:t xml:space="preserve"> </w:t>
      </w:r>
      <w:r>
        <w:t xml:space="preserve">“polarity is cool.”</w:t>
      </w:r>
      <w:r>
        <w:t xml:space="preserve"> </w:t>
      </w:r>
      <w:r>
        <w:t xml:space="preserve">Students who name a real home/kitchen example are transferring the structure-and-function idea beyond the lab.</w:t>
      </w:r>
    </w:p>
    <w:p>
      <w:pPr>
        <w:pStyle w:val="Compact"/>
        <w:numPr>
          <w:ilvl w:val="0"/>
          <w:numId w:val="1005"/>
        </w:numPr>
      </w:pPr>
      <w:r>
        <w:t xml:space="preserve">Naming a partner or a specific station (salt, food coloring, the bending water) as what helped them see the pattern — this signals the active-learning station structure landed and that the discovery, not a lecture, drove understanding.</w:t>
      </w:r>
    </w:p>
    <w:p>
      <w:pPr>
        <w:pStyle w:val="Compact"/>
        <w:numPr>
          <w:ilvl w:val="0"/>
          <w:numId w:val="1005"/>
        </w:numPr>
      </w:pPr>
      <w:r>
        <w:t xml:space="preserve">Responses that correctly separate</w:t>
      </w:r>
      <w:r>
        <w:t xml:space="preserve"> </w:t>
      </w:r>
      <w:r>
        <w:rPr>
          <w:i/>
          <w:iCs/>
        </w:rPr>
        <w:t xml:space="preserve">bond</w:t>
      </w:r>
      <w:r>
        <w:t xml:space="preserve"> </w:t>
      </w:r>
      <w:r>
        <w:t xml:space="preserve">polarity from</w:t>
      </w:r>
      <w:r>
        <w:t xml:space="preserve"> </w:t>
      </w:r>
      <w:r>
        <w:rPr>
          <w:i/>
          <w:iCs/>
        </w:rPr>
        <w:t xml:space="preserve">molecule</w:t>
      </w:r>
      <w:r>
        <w:t xml:space="preserve"> </w:t>
      </w:r>
      <w:r>
        <w:t xml:space="preserve">polarity (e.g.,</w:t>
      </w:r>
      <w:r>
        <w:t xml:space="preserve"> </w:t>
      </w:r>
      <w:r>
        <w:t xml:space="preserve">“I learned a molecule with polar bonds can still be nonpolar”</w:t>
      </w:r>
      <w:r>
        <w:t xml:space="preserve">) show the deepest grasp — note these students.</w:t>
      </w:r>
    </w:p>
    <w:p>
      <w:pPr>
        <w:pStyle w:val="FirstParagraph"/>
      </w:pPr>
      <w:r>
        <w:t xml:space="preserve">If a student’s Exit Ticket calls CCl₄ polar</w:t>
      </w:r>
      <w:r>
        <w:t xml:space="preserve"> </w:t>
      </w:r>
      <w:r>
        <w:t xml:space="preserve">“because it has polar bonds,”</w:t>
      </w:r>
      <w:r>
        <w:t xml:space="preserve"> </w:t>
      </w:r>
      <w:r>
        <w:t xml:space="preserve">the shape-decides idea has not yet landed — a 30-second check at the start of the next lesson (revisit CO₂ and CCl₄ symmetry) should resolve it before intermolecular forces (Lesson 09 / next unit) builds on molecular polarity.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2026-06-01T19:45:35Z</dcterms:created>
  <dcterms:modified xsi:type="dcterms:W3CDTF">2026-06-01T19:45:35Z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