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emical-bonding-unit-plan"/>
    <w:p>
      <w:pPr>
        <w:pStyle w:val="Heading1"/>
      </w:pPr>
      <w:r>
        <w:t xml:space="preserve">Chemical Bonding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8: Chemical Bonding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10 lessons · ~10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moves students from the</w:t>
      </w:r>
      <w:r>
        <w:t xml:space="preserve"> </w:t>
      </w:r>
      <w:r>
        <w:rPr>
          <w:i/>
          <w:iCs/>
        </w:rPr>
        <w:t xml:space="preserve">language</w:t>
      </w:r>
      <w:r>
        <w:t xml:space="preserve"> </w:t>
      </w:r>
      <w:r>
        <w:t xml:space="preserve">of compounds to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that bonding produces. They open with the rule sets that translate any formula into a name and any name into a formula, then learn to read electronegativity to decide whether atoms transfer, share, or pool their electrons. The three bonding models — ionic, covalent (with a first look at organic structures), and metallic — each connect a particle-scale mechanism to observable bulk properties (crystal shape, melting point, conductivity, malleability). The unit then builds the representational toolkit that the new NYSSLS Regents leans on: Lewis dot diagrams, VSEPR molecular geometry, intermolecular forces, and finally bond and molecular polarity — the synthesis that explains why like dissolves like. Throughout, students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properties from structure rather than merely labeling a bond type.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Naming Compounds</w:t>
            </w:r>
          </w:p>
        </w:tc>
        <w:tc>
          <w:tcPr/>
          <w:p>
            <w:pPr>
              <w:pStyle w:val="Compact"/>
            </w:pPr>
            <w:r>
              <w:t xml:space="preserve">One naming system, four rule sets (ionic, covalent prefixes, acids, polyatomic ions) keep substances precise — and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Identifying Bond Type &amp; Number</w:t>
            </w:r>
          </w:p>
        </w:tc>
        <w:tc>
          <w:tcPr/>
          <w:p>
            <w:pPr>
              <w:pStyle w:val="Compact"/>
            </w:pPr>
            <w:r>
              <w:t xml:space="preserve">Electronegativity difference (ΔEN) predicts ionic vs. covalent; valence states set how many bonds an atom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Writing Formulas from Names</w:t>
            </w:r>
          </w:p>
        </w:tc>
        <w:tc>
          <w:tcPr/>
          <w:p>
            <w:pPr>
              <w:pStyle w:val="Compact"/>
            </w:pPr>
            <w:r>
              <w:t xml:space="preserve">Crossing charges forces the lowest whole-number ratio of ions that makes a neutral compound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Ionic Bonding</w:t>
            </w:r>
          </w:p>
        </w:tc>
        <w:tc>
          <w:tcPr/>
          <w:p>
            <w:pPr>
              <w:pStyle w:val="Compact"/>
            </w:pPr>
            <w:r>
              <w:t xml:space="preserve">Electron transfer builds a repeating lattice of cations and anions — the cube you can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Covalent Bonding (incl. Organic Structures)</w:t>
            </w:r>
          </w:p>
        </w:tc>
        <w:tc>
          <w:tcPr/>
          <w:p>
            <w:pPr>
              <w:pStyle w:val="Compact"/>
            </w:pPr>
            <w:r>
              <w:t xml:space="preserve">Nonmetals share one, two, or three electron pairs; structural formulas draw bonds as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Metallic Bonding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t xml:space="preserve">“sea”</w:t>
            </w:r>
            <w:r>
              <w:t xml:space="preserve"> </w:t>
            </w:r>
            <w:r>
              <w:t xml:space="preserve">of delocalized electrons around fixed cations explains conductivity, malleability, and 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Lewis Dot Diagrams</w:t>
            </w:r>
          </w:p>
        </w:tc>
        <w:tc>
          <w:tcPr/>
          <w:p>
            <w:pPr>
              <w:pStyle w:val="Compact"/>
            </w:pPr>
            <w:r>
              <w:t xml:space="preserve">Valence electrons as dots make an atom’s bonding capacity (and the octet rule)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Molecular Geometry (VSEPR)</w:t>
            </w:r>
          </w:p>
        </w:tc>
        <w:tc>
          <w:tcPr/>
          <w:p>
            <w:pPr>
              <w:pStyle w:val="Compact"/>
            </w:pPr>
            <w:r>
              <w:t xml:space="preserve">Electron groups repel and spread apart, setting a molecule’s 3-D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Intermolecular Forces</w:t>
            </w:r>
          </w:p>
        </w:tc>
        <w:tc>
          <w:tcPr/>
          <w:p>
            <w:pPr>
              <w:pStyle w:val="Compact"/>
            </w:pPr>
            <w:r>
              <w:t xml:space="preserve">Attractions</w:t>
            </w:r>
            <w:r>
              <w:t xml:space="preserve"> </w:t>
            </w:r>
            <w:r>
              <w:rPr>
                <w:i/>
                <w:iCs/>
              </w:rPr>
              <w:t xml:space="preserve">between</w:t>
            </w:r>
            <w:r>
              <w:t xml:space="preserve"> </w:t>
            </w:r>
            <w:r>
              <w:t xml:space="preserve">molecules set boiling point, viscosity, and surface 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Polar &amp; Nonpolar Bonds and Molecules</w:t>
            </w:r>
          </w:p>
        </w:tc>
        <w:tc>
          <w:tcPr/>
          <w:p>
            <w:pPr>
              <w:pStyle w:val="Compact"/>
            </w:pPr>
            <w:r>
              <w:t xml:space="preserve">Unequal sharing makes polar bonds; shape decides whether a molecule has a net dipole — like dissolves like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Naming Compounds</w:t>
            </w:r>
          </w:p>
        </w:tc>
        <w:tc>
          <w:tcPr/>
          <w:p>
            <w:pPr>
              <w:pStyle w:val="Compact"/>
            </w:pPr>
            <w:r>
              <w:t xml:space="preserve">“Sodium”</w:t>
            </w:r>
            <w:r>
              <w:t xml:space="preserve"> </w:t>
            </w:r>
            <w:r>
              <w:t xml:space="preserve">vs. </w:t>
            </w:r>
            <w:r>
              <w:t xml:space="preserve">“sodium chloride”</w:t>
            </w:r>
            <w:r>
              <w:t xml:space="preserve">; CO vs. CO₂ vs. CaCO₃ — one letter flips safe to deadly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 + 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Identifying Bond Type &amp; Number</w:t>
            </w:r>
          </w:p>
        </w:tc>
        <w:tc>
          <w:tcPr/>
          <w:p>
            <w:pPr>
              <w:pStyle w:val="Compact"/>
            </w:pPr>
            <w:r>
              <w:t xml:space="preserve">Salt dissolves in water; oil refuses — same solvent, opposite outcome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Writing Formulas from Names</w:t>
            </w:r>
          </w:p>
        </w:tc>
        <w:tc>
          <w:tcPr/>
          <w:p>
            <w:pPr>
              <w:pStyle w:val="Compact"/>
            </w:pPr>
            <w:r>
              <w:t xml:space="preserve">“Aluminum oxide”</w:t>
            </w:r>
            <w:r>
              <w:t xml:space="preserve"> </w:t>
            </w:r>
            <w:r>
              <w:t xml:space="preserve">is always Al₂O₃, never Al₃O₂ — a hidden rule fixes the ratio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Ionic Bonding</w:t>
            </w:r>
          </w:p>
        </w:tc>
        <w:tc>
          <w:tcPr/>
          <w:p>
            <w:pPr>
              <w:pStyle w:val="Compact"/>
            </w:pPr>
            <w:r>
              <w:t xml:space="preserve">Every grain of salt grows as a cube no machine cut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Covalent Bonding (incl. Organic Structures)</w:t>
            </w:r>
          </w:p>
        </w:tc>
        <w:tc>
          <w:tcPr/>
          <w:p>
            <w:pPr>
              <w:pStyle w:val="Compact"/>
            </w:pPr>
            <w:r>
              <w:t xml:space="preserve">Water bulges over the rim, ice floats, water boils 262° higher than methane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Metallic Bonding</w:t>
            </w:r>
          </w:p>
        </w:tc>
        <w:tc>
          <w:tcPr/>
          <w:p>
            <w:pPr>
              <w:pStyle w:val="Compact"/>
            </w:pPr>
            <w:r>
              <w:t xml:space="preserve">Copper wire bends and holds its shape; a salt crystal shatters under the same tap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 Lewis Dot Diagrams</w:t>
            </w:r>
          </w:p>
        </w:tc>
        <w:tc>
          <w:tcPr/>
          <w:p>
            <w:pPr>
              <w:pStyle w:val="Compact"/>
            </w:pPr>
            <w:r>
              <w:t xml:space="preserve">Sodium (one dot) reacts violently; neon (eight dots) does nothing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08 Molecular Geometry (VSEPR)</w:t>
            </w:r>
          </w:p>
        </w:tc>
        <w:tc>
          <w:tcPr/>
          <w:p>
            <w:pPr>
              <w:pStyle w:val="Compact"/>
            </w:pPr>
            <w:r>
              <w:t xml:space="preserve">CO₂ is straight, H₂O is bent — same three-atom pattern, different shape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09 Intermolecular Forces</w:t>
            </w:r>
          </w:p>
        </w:tc>
        <w:tc>
          <w:tcPr/>
          <w:p>
            <w:pPr>
              <w:pStyle w:val="Compact"/>
            </w:pPr>
            <w:r>
              <w:t xml:space="preserve">A water strider stands on the pond; one drop of soap sinks the paper clip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Polar &amp; Nonpolar Bonds and Molecules</w:t>
            </w:r>
          </w:p>
        </w:tc>
        <w:tc>
          <w:tcPr/>
          <w:p>
            <w:pPr>
              <w:pStyle w:val="Compact"/>
            </w:pPr>
            <w:r>
              <w:t xml:space="preserve">An M&amp;M’s</w:t>
            </w:r>
            <w:r>
              <w:t xml:space="preserve"> </w:t>
            </w:r>
            <w:r>
              <w:t xml:space="preserve">“m”</w:t>
            </w:r>
            <w:r>
              <w:t xml:space="preserve"> </w:t>
            </w:r>
            <w:r>
              <w:t xml:space="preserve">floats free in water but nothing happens in oil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t xml:space="preserve">Double-period days (every other day) let the ionic-crystal build, the metallic-properties stations, and the polarity dissolve/no-dissolve lab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(unit-opening circle that surfaces where students already meet chemical names — labels, medicines, road salt).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01, 04, 07, 10 (compound-naming card game; build-the-lattice-before-you-name-it; every-student-draws Lewis whiteboards; data-before-vocabulary dissolve stations).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Lessons 02, 05, 08 (appositive defining ionic/covalent bonds; appositive + Because/But/So on water’s anomalies; appositive packing the VSEPR idea into a working sentence).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Lessons 03, 06, 09 (visibly random groups at vertical surfaces for crossing-charges thin slices; the metals-vs-salt puzzle; the surface-tension/viscosity thin-slice sequence).</w:t>
      </w:r>
    </w:p>
    <w:p>
      <w:pPr>
        <w:pStyle w:val="FirstParagraph"/>
      </w:pPr>
      <w:r>
        <w:t xml:space="preserve">SEL (opening connection + closing reflection), ELL/SPED supports, and OPTIC/CER literacy appear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HS-PS1-1</w:t>
            </w:r>
          </w:p>
        </w:tc>
        <w:tc>
          <w:tcPr/>
          <w:p>
            <w:pPr>
              <w:pStyle w:val="Compact"/>
            </w:pPr>
            <w:r>
              <w:t xml:space="preserve">Predict outcomes from the periodic table; the number and types of bonds an element forms</w:t>
            </w:r>
          </w:p>
        </w:tc>
        <w:tc>
          <w:tcPr/>
          <w:p>
            <w:pPr>
              <w:pStyle w:val="Compact"/>
            </w:pPr>
            <w:r>
              <w:t xml:space="preserve">01, 02, 05, 07, 08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HS-PS1-2</w:t>
            </w:r>
          </w:p>
        </w:tc>
        <w:tc>
          <w:tcPr/>
          <w:p>
            <w:pPr>
              <w:pStyle w:val="Compact"/>
            </w:pPr>
            <w:r>
              <w:t xml:space="preserve">Construct explanations from valence states and electronegativity; types of bonds each atom forms</w:t>
            </w:r>
          </w:p>
        </w:tc>
        <w:tc>
          <w:tcPr/>
          <w:p>
            <w:pPr>
              <w:pStyle w:val="Compact"/>
            </w:pPr>
            <w:r>
              <w:t xml:space="preserve">01, 02, 03, 07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HS-PS1-3</w:t>
            </w:r>
          </w:p>
        </w:tc>
        <w:tc>
          <w:tcPr/>
          <w:p>
            <w:pPr>
              <w:pStyle w:val="Compact"/>
            </w:pPr>
            <w:r>
              <w:t xml:space="preserve">Compare bulk-scale structure to infer the strength of electrical forces between particles</w:t>
            </w:r>
          </w:p>
        </w:tc>
        <w:tc>
          <w:tcPr/>
          <w:p>
            <w:pPr>
              <w:pStyle w:val="Compact"/>
            </w:pPr>
            <w:r>
              <w:t xml:space="preserve">04, 06, 09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HS-PS2-6</w:t>
            </w:r>
          </w:p>
        </w:tc>
        <w:tc>
          <w:tcPr/>
          <w:p>
            <w:pPr>
              <w:pStyle w:val="Compact"/>
            </w:pPr>
            <w:r>
              <w:t xml:space="preserve">Molecular-/particle-level structure → material function and bulk properties</w:t>
            </w:r>
          </w:p>
        </w:tc>
        <w:tc>
          <w:tcPr/>
          <w:p>
            <w:pPr>
              <w:pStyle w:val="Compact"/>
            </w:pPr>
            <w:r>
              <w:t xml:space="preserve">04, 05, 08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DCI PS2.B</w:t>
            </w:r>
          </w:p>
        </w:tc>
        <w:tc>
          <w:tcPr/>
          <w:p>
            <w:pPr>
              <w:pStyle w:val="Compact"/>
            </w:pPr>
            <w:r>
              <w:t xml:space="preserve">Attraction and repulsion of charges at the atomic scale explain structure, properties, transformations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polyatomic ion · covalent (molecular) compound ·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electronegativity · ionic bond · covalent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crossing charges · reducing subscripts · polyatomic 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electron transfer · ionic bond · ionic lattice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covalent bond · bond order (single/double/triple) · structural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sea of electrons · metallic cation · delocalized electron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valence electrons · Lewis dot diagram · octet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VSEPR · molecular geometry · lone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intermolecular force · surface tension · viscosity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electronegativity · polar bond · polar molecule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2026-06-01T19:45:30Z</dcterms:created>
  <dcterms:modified xsi:type="dcterms:W3CDTF">2026-06-01T19:45:30Z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