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conservation-of-matter-answer-key"/>
    <w:p>
      <w:pPr>
        <w:pStyle w:val="Heading1"/>
      </w:pPr>
      <w:r>
        <w:t xml:space="preserve">Conservation of Matter — Answer Key</w:t>
      </w:r>
    </w:p>
    <w:bookmarkStart w:id="9" w:name="cover"/>
    <w:p>
      <w:pPr>
        <w:pStyle w:val="Heading2"/>
      </w:pPr>
      <w:r>
        <w:t xml:space="preserve">Cover</w:t>
      </w:r>
    </w:p>
    <w:p>
      <w:pPr>
        <w:pStyle w:val="FirstParagraph"/>
      </w:pPr>
      <w:r>
        <w:t xml:space="preserve">Unit: Chemical Reactions &amp; Moles — Lesson 02: Conservation of Matter</w:t>
      </w:r>
      <w:r>
        <w:t xml:space="preserve"> </w:t>
      </w:r>
      <w:r>
        <w:t xml:space="preserve">East Meadow Schools × Valley Stream Central High School District</w:t>
      </w:r>
      <w:r>
        <w:t xml:space="preserve"> </w:t>
      </w:r>
      <w:r>
        <w:t xml:space="preserve">NYSSLS tag: HS-PS1-7 (1.a.iv atoms/mass conserved; 3.a mathematical representations support the claim)</w:t>
      </w:r>
    </w:p>
    <w:bookmarkEnd w:id="9"/>
    <w:bookmarkStart w:id="10" w:name="make-it-make-sense-answers"/>
    <w:p>
      <w:pPr>
        <w:pStyle w:val="Heading2"/>
      </w:pPr>
      <w:r>
        <w:t xml:space="preserve">Make-It-Make-Sense Answers</w:t>
      </w:r>
    </w:p>
    <w:p>
      <w:pPr>
        <w:pStyle w:val="FirstParagraph"/>
      </w:pPr>
      <w:r>
        <w:rPr>
          <w:b/>
          <w:bCs/>
        </w:rPr>
        <w:t xml:space="preserve">1. Burning steel wool — 4 Fe + 3 O₂ → 2 Fe₂O₃</w:t>
      </w:r>
      <w:r>
        <w:t xml:space="preserve"> </w:t>
      </w:r>
      <w:r>
        <w:t xml:space="preserve">(Fe = 56, O = 16, O₂ = 32, Fe₂O₃ = 160)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Side</w:t>
            </w:r>
          </w:p>
        </w:tc>
        <w:tc>
          <w:tcPr/>
          <w:p>
            <w:pPr>
              <w:pStyle w:val="Compact"/>
            </w:pPr>
            <w:r>
              <w:t xml:space="preserve">Total mass (g/mol)</w:t>
            </w:r>
          </w:p>
        </w:tc>
      </w:tr>
      <w:tr>
        <w:tc>
          <w:tcPr/>
          <w:p>
            <w:pPr>
              <w:pStyle w:val="Compact"/>
            </w:pPr>
            <w:r>
              <w:t xml:space="preserve">Reactants (4 Fe + 3 O₂)</w:t>
            </w:r>
          </w:p>
        </w:tc>
        <w:tc>
          <w:tcPr/>
          <w:p>
            <w:pPr>
              <w:pStyle w:val="Compact"/>
            </w:pPr>
            <w:r>
              <w:t xml:space="preserve">320</w:t>
            </w:r>
          </w:p>
        </w:tc>
      </w:tr>
      <w:tr>
        <w:tc>
          <w:tcPr/>
          <w:p>
            <w:pPr>
              <w:pStyle w:val="Compact"/>
            </w:pPr>
            <w:r>
              <w:t xml:space="preserve">Products (2 Fe₂O₃)</w:t>
            </w:r>
          </w:p>
        </w:tc>
        <w:tc>
          <w:tcPr/>
          <w:p>
            <w:pPr>
              <w:pStyle w:val="Compact"/>
            </w:pPr>
            <w:r>
              <w:t xml:space="preserve">320</w:t>
            </w:r>
          </w:p>
        </w:tc>
      </w:tr>
    </w:tbl>
    <w:p>
      <w:pPr>
        <w:pStyle w:val="BodyText"/>
      </w:pPr>
      <w:r>
        <w:t xml:space="preserve">Step-by-step: reactants = (4 × 56) + (3 × 32) = 224 + 96 = 320 g/mol; products = 2 × 160 = 320 g/mol. The totals are equal, so</w:t>
      </w:r>
      <w:r>
        <w:t xml:space="preserve"> </w:t>
      </w:r>
      <w:r>
        <w:rPr>
          <w:b/>
          <w:bCs/>
        </w:rPr>
        <w:t xml:space="preserve">mass is conserved</w:t>
      </w:r>
      <w:r>
        <w:t xml:space="preserve">. Students should justify with the atom count: the same 4 Fe and 6 O atoms appear on both sides, so the total mass must be the same. The solid on the balance gets heavier only because the 96 g of oxygen (from the air) becomes bonded into the iron oxide.</w:t>
      </w:r>
    </w:p>
    <w:p>
      <w:pPr>
        <w:pStyle w:val="BodyText"/>
      </w:pPr>
      <w:r>
        <w:rPr>
          <w:i/>
          <w:iCs/>
        </w:rPr>
        <w:t xml:space="preserve">Rubric:</w:t>
      </w:r>
      <w:r>
        <w:t xml:space="preserve"> </w:t>
      </w:r>
      <w:r>
        <w:t xml:space="preserve">1 point for both totals correct (320 g/mol = 320 g/mol); 1 point for stating mass is conserved with a reason that references equal atoms or equal totals. A student who gets 224 ≠ 320 likely forgot to add the oxygen on the reactant side — note that the oxygen is the source of the extra solid mass. NYSSLS: HS-PS1-7.</w:t>
      </w:r>
    </w:p>
    <w:p>
      <w:pPr>
        <w:pStyle w:val="BodyText"/>
      </w:pPr>
      <w:r>
        <w:rPr>
          <w:b/>
          <w:bCs/>
        </w:rPr>
        <w:t xml:space="preserve">2. Closed-bag reaction — NaHCO₃ + CH₃COOH → NaCH₃COO + H₂O + CO₂</w:t>
      </w:r>
      <w:r>
        <w:t xml:space="preserve"> </w:t>
      </w:r>
      <w:r>
        <w:t xml:space="preserve">(84 + 60 → 82 + 18 + 44)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Side</w:t>
            </w:r>
          </w:p>
        </w:tc>
        <w:tc>
          <w:tcPr/>
          <w:p>
            <w:pPr>
              <w:pStyle w:val="Compact"/>
            </w:pPr>
            <w:r>
              <w:t xml:space="preserve">Total mass (g/mol)</w:t>
            </w:r>
          </w:p>
        </w:tc>
      </w:tr>
      <w:tr>
        <w:tc>
          <w:tcPr/>
          <w:p>
            <w:pPr>
              <w:pStyle w:val="Compact"/>
            </w:pPr>
            <w:r>
              <w:t xml:space="preserve">Reactants</w:t>
            </w:r>
          </w:p>
        </w:tc>
        <w:tc>
          <w:tcPr/>
          <w:p>
            <w:pPr>
              <w:pStyle w:val="Compact"/>
            </w:pPr>
            <w:r>
              <w:t xml:space="preserve">144</w:t>
            </w:r>
          </w:p>
        </w:tc>
      </w:tr>
      <w:tr>
        <w:tc>
          <w:tcPr/>
          <w:p>
            <w:pPr>
              <w:pStyle w:val="Compact"/>
            </w:pPr>
            <w:r>
              <w:t xml:space="preserve">Products</w:t>
            </w:r>
          </w:p>
        </w:tc>
        <w:tc>
          <w:tcPr/>
          <w:p>
            <w:pPr>
              <w:pStyle w:val="Compact"/>
            </w:pPr>
            <w:r>
              <w:t xml:space="preserve">144</w:t>
            </w:r>
          </w:p>
        </w:tc>
      </w:tr>
    </w:tbl>
    <w:p>
      <w:pPr>
        <w:pStyle w:val="BodyText"/>
      </w:pPr>
      <w:r>
        <w:t xml:space="preserve">Step-by-step: reactants = 84 + 60 = 144 g/mol; products = 82 + 18 + 44 = 144 g/mol. The totals are equal, so</w:t>
      </w:r>
      <w:r>
        <w:t xml:space="preserve"> </w:t>
      </w:r>
      <w:r>
        <w:rPr>
          <w:b/>
          <w:bCs/>
        </w:rPr>
        <w:t xml:space="preserve">mass is conserved</w:t>
      </w:r>
      <w:r>
        <w:t xml:space="preserve">. In the sealed bag the balance reading stays the same because the CO₂ gas (44 g/mol) produced cannot cross the boundary — it stays inside the system, so its mass is still on the balance.</w:t>
      </w:r>
    </w:p>
    <w:p>
      <w:pPr>
        <w:pStyle w:val="BodyText"/>
      </w:pPr>
      <w:r>
        <w:rPr>
          <w:i/>
          <w:iCs/>
        </w:rPr>
        <w:t xml:space="preserve">Rubric:</w:t>
      </w:r>
      <w:r>
        <w:t xml:space="preserve"> </w:t>
      </w:r>
      <w:r>
        <w:t xml:space="preserve">1 point for both totals correct (144 = 144); 1 point for explaining the sealed reading stays constant because the gas cannot escape the closed system. A student who totals the products as 100 (forgetting CO₂) should be redirected: the gas has mass and must be counted. NYSSLS: HS-PS1-7.</w:t>
      </w:r>
    </w:p>
    <w:p>
      <w:pPr>
        <w:pStyle w:val="BodyText"/>
      </w:pPr>
      <w:r>
        <w:rPr>
          <w:b/>
          <w:bCs/>
        </w:rPr>
        <w:t xml:space="preserve">3. Open vs. closed:</w:t>
      </w:r>
      <w:r>
        <w:t xml:space="preserve"> </w:t>
      </w:r>
      <w:r>
        <w:t xml:space="preserve">No, conservation of mass was</w:t>
      </w:r>
      <w:r>
        <w:t xml:space="preserve"> </w:t>
      </w:r>
      <w:r>
        <w:rPr>
          <w:b/>
          <w:bCs/>
        </w:rPr>
        <w:t xml:space="preserve">not</w:t>
      </w:r>
      <w:r>
        <w:t xml:space="preserve"> </w:t>
      </w:r>
      <w:r>
        <w:t xml:space="preserve">violated. The reaction itself still conserves matter exactly — 144 g/mol of reactants becomes 144 g/mol of products. In the</w:t>
      </w:r>
      <w:r>
        <w:t xml:space="preserve"> </w:t>
      </w:r>
      <w:r>
        <w:rPr>
          <w:i/>
          <w:iCs/>
        </w:rPr>
        <w:t xml:space="preserve">open</w:t>
      </w:r>
      <w:r>
        <w:t xml:space="preserve"> </w:t>
      </w:r>
      <w:r>
        <w:t xml:space="preserve">cup, the 44 g of CO₂ gas escapes across the boundary into the air, so the balance</w:t>
      </w:r>
      <w:r>
        <w:t xml:space="preserve"> </w:t>
      </w:r>
      <w:r>
        <w:rPr>
          <w:i/>
          <w:iCs/>
        </w:rPr>
        <w:t xml:space="preserve">appears</w:t>
      </w:r>
      <w:r>
        <w:t xml:space="preserve"> </w:t>
      </w:r>
      <w:r>
        <w:t xml:space="preserve">to lose 44 g. The carbon and oxygen atoms in that gas still exist; they are simply no longer in the cup. The law holds — the open system just cannot</w:t>
      </w:r>
      <w:r>
        <w:t xml:space="preserve"> </w:t>
      </w:r>
      <w:r>
        <w:rPr>
          <w:i/>
          <w:iCs/>
        </w:rPr>
        <w:t xml:space="preserve">show</w:t>
      </w:r>
      <w:r>
        <w:t xml:space="preserve"> </w:t>
      </w:r>
      <w:r>
        <w:t xml:space="preserve">it on the balance.</w:t>
      </w:r>
    </w:p>
    <w:p>
      <w:pPr>
        <w:pStyle w:val="BodyText"/>
      </w:pPr>
      <w:r>
        <w:rPr>
          <w:i/>
          <w:iCs/>
        </w:rPr>
        <w:t xml:space="preserve">Rubric:</w:t>
      </w:r>
      <w:r>
        <w:t xml:space="preserve"> </w:t>
      </w:r>
      <w:r>
        <w:t xml:space="preserve">2 points total — 1 point for</w:t>
      </w:r>
      <w:r>
        <w:t xml:space="preserve"> </w:t>
      </w:r>
      <w:r>
        <w:t xml:space="preserve">“no, mass was not violated / the reaction still conserves mass,”</w:t>
      </w:r>
      <w:r>
        <w:t xml:space="preserve"> </w:t>
      </w:r>
      <w:r>
        <w:t xml:space="preserve">and 1 point for identifying that the escaped CO₂ gas (which still has mass and still exists) is why the open reading dropped. A response that says</w:t>
      </w:r>
      <w:r>
        <w:t xml:space="preserve"> </w:t>
      </w:r>
      <w:r>
        <w:t xml:space="preserve">“yes, it was violated because the mass dropped”</w:t>
      </w:r>
      <w:r>
        <w:t xml:space="preserve"> </w:t>
      </w:r>
      <w:r>
        <w:t xml:space="preserve">earns 0 of 2 and signals the open/closed boundary misconception — address before stoichiometry. NYSSLS: HS-PS1-7.</w:t>
      </w:r>
    </w:p>
    <w:bookmarkEnd w:id="10"/>
    <w:bookmarkStart w:id="11" w:name="exit-ticket-answer"/>
    <w:p>
      <w:pPr>
        <w:pStyle w:val="Heading2"/>
      </w:pPr>
      <w:r>
        <w:t xml:space="preserve">Exit Ticket Answer</w:t>
      </w:r>
    </w:p>
    <w:p>
      <w:pPr>
        <w:pStyle w:val="FirstParagraph"/>
      </w:pPr>
      <w:r>
        <w:rPr>
          <w:b/>
          <w:bCs/>
        </w:rPr>
        <w:t xml:space="preserve">(a) Sealed-flask mass prediction:</w:t>
      </w:r>
    </w:p>
    <w:p>
      <w:pPr>
        <w:pStyle w:val="BodyText"/>
      </w:pPr>
      <w:r>
        <w:t xml:space="preserve">The balance reads</w:t>
      </w:r>
      <w:r>
        <w:t xml:space="preserve"> </w:t>
      </w:r>
      <w:r>
        <w:rPr>
          <w:b/>
          <w:bCs/>
        </w:rPr>
        <w:t xml:space="preserve">250.0 g</w:t>
      </w:r>
      <w:r>
        <w:t xml:space="preserve"> </w:t>
      </w:r>
      <w:r>
        <w:t xml:space="preserve">— the same as before. Because the flask stays</w:t>
      </w:r>
      <w:r>
        <w:t xml:space="preserve"> </w:t>
      </w:r>
      <w:r>
        <w:rPr>
          <w:b/>
          <w:bCs/>
        </w:rPr>
        <w:t xml:space="preserve">sealed (a closed system)</w:t>
      </w:r>
      <w:r>
        <w:t xml:space="preserve">, the gas that is produced cannot cross the boundary; all of its mass remains inside the flask, so the total measured mass does not change.</w:t>
      </w:r>
    </w:p>
    <w:p>
      <w:pPr>
        <w:pStyle w:val="BodyText"/>
      </w:pPr>
      <w:r>
        <w:rPr>
          <w:i/>
          <w:iCs/>
        </w:rPr>
        <w:t xml:space="preserve">Rubric:</w:t>
      </w:r>
      <w:r>
        <w:t xml:space="preserve"> </w:t>
      </w:r>
      <w:r>
        <w:t xml:space="preserve">1 point for the correct reading (250.0 g, unchanged); 1 point for the explanation that the system is closed / the gas cannot escape so no mass crosses the boundary. A student who predicts a higher reading</w:t>
      </w:r>
      <w:r>
        <w:t xml:space="preserve"> </w:t>
      </w:r>
      <w:r>
        <w:t xml:space="preserve">“because gas was made”</w:t>
      </w:r>
      <w:r>
        <w:t xml:space="preserve"> </w:t>
      </w:r>
      <w:r>
        <w:t xml:space="preserve">has the gas-has-extra-mass misconception — the gas’s mass was already counted in the 250.0 g of reactants. NYSSLS: HS-PS1-7 (1.a.iv).</w:t>
      </w:r>
      <w:r>
        <w:t xml:space="preserve"> </w:t>
      </w:r>
      <w:r>
        <w:rPr>
          <w:i/>
          <w:iCs/>
        </w:rPr>
        <w:t xml:space="preserve">This sealed-flask value (250.0 g) and the reactions below are intentionally different from the steel-wool and baking-soda practice on the worksheet.</w:t>
      </w:r>
    </w:p>
    <w:p>
      <w:pPr>
        <w:pStyle w:val="BodyText"/>
      </w:pPr>
      <w:r>
        <w:rPr>
          <w:b/>
          <w:bCs/>
        </w:rPr>
        <w:t xml:space="preserve">(b) Mass check for 2 H₂ + O₂ → 2 H₂O</w:t>
      </w:r>
      <w:r>
        <w:t xml:space="preserve"> </w:t>
      </w:r>
      <w:r>
        <w:t xml:space="preserve">(H = 1, O = 16)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Side</w:t>
            </w:r>
          </w:p>
        </w:tc>
        <w:tc>
          <w:tcPr/>
          <w:p>
            <w:pPr>
              <w:pStyle w:val="Compact"/>
            </w:pPr>
            <w:r>
              <w:t xml:space="preserve">Species</w:t>
            </w:r>
          </w:p>
        </w:tc>
        <w:tc>
          <w:tcPr/>
          <w:p>
            <w:pPr>
              <w:pStyle w:val="Compact"/>
            </w:pPr>
            <w:r>
              <w:t xml:space="preserve">How many</w:t>
            </w:r>
          </w:p>
        </w:tc>
        <w:tc>
          <w:tcPr/>
          <w:p>
            <w:pPr>
              <w:pStyle w:val="Compact"/>
            </w:pPr>
            <w:r>
              <w:t xml:space="preserve">Mass each (g/mol)</w:t>
            </w:r>
          </w:p>
        </w:tc>
        <w:tc>
          <w:tcPr/>
          <w:p>
            <w:pPr>
              <w:pStyle w:val="Compact"/>
            </w:pPr>
            <w:r>
              <w:t xml:space="preserve">Mass contribution (g/mol)</w:t>
            </w:r>
          </w:p>
        </w:tc>
      </w:tr>
      <w:tr>
        <w:tc>
          <w:tcPr/>
          <w:p>
            <w:pPr>
              <w:pStyle w:val="Compact"/>
            </w:pPr>
            <w:r>
              <w:t xml:space="preserve">Reactants</w:t>
            </w:r>
          </w:p>
        </w:tc>
        <w:tc>
          <w:tcPr/>
          <w:p>
            <w:pPr>
              <w:pStyle w:val="Compact"/>
            </w:pPr>
            <w:r>
              <w:t xml:space="preserve">H₂</w:t>
            </w:r>
          </w:p>
        </w:tc>
        <w:tc>
          <w:tcPr/>
          <w:p>
            <w:pPr>
              <w:pStyle w:val="Compact"/>
            </w:pPr>
            <w:r>
              <w:t xml:space="preserve">2</w:t>
            </w:r>
          </w:p>
        </w:tc>
        <w:tc>
          <w:tcPr/>
          <w:p>
            <w:pPr>
              <w:pStyle w:val="Compact"/>
            </w:pPr>
            <w:r>
              <w:t xml:space="preserve">2</w:t>
            </w:r>
          </w:p>
        </w:tc>
        <w:tc>
          <w:tcPr/>
          <w:p>
            <w:pPr>
              <w:pStyle w:val="Compact"/>
            </w:pPr>
            <w:r>
              <w:t xml:space="preserve">4</w:t>
            </w:r>
          </w:p>
        </w:tc>
      </w:tr>
      <w:tr>
        <w:tc>
          <w:tcPr/>
          <w:p>
            <w:pPr>
              <w:pStyle w:val="Compact"/>
            </w:pPr>
            <w:r>
              <w:t xml:space="preserve">Reactants</w:t>
            </w:r>
          </w:p>
        </w:tc>
        <w:tc>
          <w:tcPr/>
          <w:p>
            <w:pPr>
              <w:pStyle w:val="Compact"/>
            </w:pPr>
            <w:r>
              <w:t xml:space="preserve">O₂</w:t>
            </w:r>
          </w:p>
        </w:tc>
        <w:tc>
          <w:tcPr/>
          <w:p>
            <w:pPr>
              <w:pStyle w:val="Compact"/>
            </w:pPr>
            <w:r>
              <w:t xml:space="preserve">1</w:t>
            </w:r>
          </w:p>
        </w:tc>
        <w:tc>
          <w:tcPr/>
          <w:p>
            <w:pPr>
              <w:pStyle w:val="Compact"/>
            </w:pPr>
            <w:r>
              <w:t xml:space="preserve">32</w:t>
            </w:r>
          </w:p>
        </w:tc>
        <w:tc>
          <w:tcPr/>
          <w:p>
            <w:pPr>
              <w:pStyle w:val="Compact"/>
            </w:pPr>
            <w:r>
              <w:t xml:space="preserve">32</w:t>
            </w:r>
          </w:p>
        </w:tc>
      </w:tr>
      <w:tr>
        <w:tc>
          <w:tcPr/>
          <w:p>
            <w:pPr>
              <w:pStyle w:val="Compact"/>
            </w:pPr>
            <w:r>
              <w:rPr>
                <w:b/>
                <w:bCs/>
              </w:rPr>
              <w:t xml:space="preserve">Reactant total</w:t>
            </w:r>
          </w:p>
        </w:tc>
        <w:tc>
          <w:tcPr/>
          <w:p>
            <w:pPr>
              <w:pStyle w:val="Compact"/>
            </w:pPr>
          </w:p>
        </w:tc>
        <w:tc>
          <w:tcPr/>
          <w:p>
            <w:pPr>
              <w:pStyle w:val="Compact"/>
            </w:pPr>
          </w:p>
        </w:tc>
        <w:tc>
          <w:tcPr/>
          <w:p>
            <w:pPr>
              <w:pStyle w:val="Compact"/>
            </w:pPr>
          </w:p>
        </w:tc>
        <w:tc>
          <w:tcPr/>
          <w:p>
            <w:pPr>
              <w:pStyle w:val="Compact"/>
            </w:pPr>
            <w:r>
              <w:rPr>
                <w:b/>
                <w:bCs/>
              </w:rPr>
              <w:t xml:space="preserve">36</w:t>
            </w:r>
          </w:p>
        </w:tc>
      </w:tr>
      <w:tr>
        <w:tc>
          <w:tcPr/>
          <w:p>
            <w:pPr>
              <w:pStyle w:val="Compact"/>
            </w:pPr>
            <w:r>
              <w:t xml:space="preserve">Products</w:t>
            </w:r>
          </w:p>
        </w:tc>
        <w:tc>
          <w:tcPr/>
          <w:p>
            <w:pPr>
              <w:pStyle w:val="Compact"/>
            </w:pPr>
            <w:r>
              <w:t xml:space="preserve">H₂O</w:t>
            </w:r>
          </w:p>
        </w:tc>
        <w:tc>
          <w:tcPr/>
          <w:p>
            <w:pPr>
              <w:pStyle w:val="Compact"/>
            </w:pPr>
            <w:r>
              <w:t xml:space="preserve">2</w:t>
            </w:r>
          </w:p>
        </w:tc>
        <w:tc>
          <w:tcPr/>
          <w:p>
            <w:pPr>
              <w:pStyle w:val="Compact"/>
            </w:pPr>
            <w:r>
              <w:t xml:space="preserve">18</w:t>
            </w:r>
          </w:p>
        </w:tc>
        <w:tc>
          <w:tcPr/>
          <w:p>
            <w:pPr>
              <w:pStyle w:val="Compact"/>
            </w:pPr>
            <w:r>
              <w:t xml:space="preserve">36</w:t>
            </w:r>
          </w:p>
        </w:tc>
      </w:tr>
      <w:tr>
        <w:tc>
          <w:tcPr/>
          <w:p>
            <w:pPr>
              <w:pStyle w:val="Compact"/>
            </w:pPr>
            <w:r>
              <w:rPr>
                <w:b/>
                <w:bCs/>
              </w:rPr>
              <w:t xml:space="preserve">Product total</w:t>
            </w:r>
          </w:p>
        </w:tc>
        <w:tc>
          <w:tcPr/>
          <w:p>
            <w:pPr>
              <w:pStyle w:val="Compact"/>
            </w:pPr>
          </w:p>
        </w:tc>
        <w:tc>
          <w:tcPr/>
          <w:p>
            <w:pPr>
              <w:pStyle w:val="Compact"/>
            </w:pPr>
          </w:p>
        </w:tc>
        <w:tc>
          <w:tcPr/>
          <w:p>
            <w:pPr>
              <w:pStyle w:val="Compact"/>
            </w:pPr>
          </w:p>
        </w:tc>
        <w:tc>
          <w:tcPr/>
          <w:p>
            <w:pPr>
              <w:pStyle w:val="Compact"/>
            </w:pPr>
            <w:r>
              <w:rPr>
                <w:b/>
                <w:bCs/>
              </w:rPr>
              <w:t xml:space="preserve">36</w:t>
            </w:r>
          </w:p>
        </w:tc>
      </w:tr>
    </w:tbl>
    <w:p>
      <w:pPr>
        <w:pStyle w:val="BodyText"/>
      </w:pPr>
      <w:r>
        <w:t xml:space="preserve">Step-by-step: H₂ has GFM 2 g/mol, so 2 × 2 = 4 g/mol; O₂ has GFM 32 g/mol, so 1 × 32 = 32 g/mol; reactant total = 4 + 32 = 36 g/mol. H₂O has GFM 18 g/mol, so 2 × 18 = 36 g/mol; product total = 36 g/mol. Reactant total = product total =</w:t>
      </w:r>
      <w:r>
        <w:t xml:space="preserve"> </w:t>
      </w:r>
      <w:r>
        <w:rPr>
          <w:b/>
          <w:bCs/>
        </w:rPr>
        <w:t xml:space="preserve">36 g/mol</w:t>
      </w:r>
      <w:r>
        <w:t xml:space="preserve">, so mass is conserved.</w:t>
      </w:r>
    </w:p>
    <w:p>
      <w:pPr>
        <w:pStyle w:val="BodyText"/>
      </w:pPr>
      <w:r>
        <w:rPr>
          <w:i/>
          <w:iCs/>
        </w:rPr>
        <w:t xml:space="preserve">Rubric:</w:t>
      </w:r>
      <w:r>
        <w:t xml:space="preserve"> </w:t>
      </w:r>
      <w:r>
        <w:t xml:space="preserve">1 point for the matching totals (36 g/mol = 36 g/mol); 1 point for showing both the H₂ × 2 and O₂ contributions on the reactant side and the H₂O × 2 on the product side. Accept GFM values rounded to whole numbers. A student who writes H₂ = 1 (using one hydrogen atom instead of the H₂ molecule of mass 2) should be redirected to multiply correctly: each H₂ is 2 g/mol and there are 2 of them. NYSSLS: HS-PS1-7 (3.a).</w:t>
      </w:r>
    </w:p>
    <w:p>
      <w:pPr>
        <w:pStyle w:val="BodyText"/>
      </w:pPr>
      <w:r>
        <w:rPr>
          <w:b/>
          <w:bCs/>
        </w:rPr>
        <w:t xml:space="preserve">(c) Why magnesium ribbon burned in open air ends up heavier:</w:t>
      </w:r>
    </w:p>
    <w:p>
      <w:pPr>
        <w:pStyle w:val="BodyText"/>
      </w:pPr>
      <w:r>
        <w:rPr>
          <w:i/>
          <w:iCs/>
        </w:rPr>
        <w:t xml:space="preserve">Full-credit model answer:</w:t>
      </w:r>
      <w:r>
        <w:t xml:space="preserve"> </w:t>
      </w:r>
      <w:r>
        <w:t xml:space="preserve">The magnesium combines with oxygen atoms from the air to form magnesium oxide (2 Mg + O₂ → 2 MgO); those oxygen atoms add their mass to the solid product, so the ash is heavier than the original ribbon — but no atoms were created, so matter is still conserved (the oxygen’s mass simply crossed the open system’s boundary from the air).</w:t>
      </w:r>
    </w:p>
    <w:p>
      <w:pPr>
        <w:pStyle w:val="BodyText"/>
      </w:pPr>
      <w:r>
        <w:rPr>
          <w:i/>
          <w:iCs/>
        </w:rPr>
        <w:t xml:space="preserve">Acceptable variations:</w:t>
      </w:r>
      <w:r>
        <w:t xml:space="preserve"> </w:t>
      </w:r>
      <w:r>
        <w:t xml:space="preserve">Any response that identifies oxygen (from the air) bonding to the magnesium as the source of the added mass, and that does not claim matter was created, earns full credit. The balanced equation is not required, but naming</w:t>
      </w:r>
      <w:r>
        <w:t xml:space="preserve"> </w:t>
      </w:r>
      <w:r>
        <w:t xml:space="preserve">“oxygen from the air”</w:t>
      </w:r>
      <w:r>
        <w:t xml:space="preserve"> </w:t>
      </w:r>
      <w:r>
        <w:t xml:space="preserve">is. A response that only says</w:t>
      </w:r>
      <w:r>
        <w:t xml:space="preserve"> </w:t>
      </w:r>
      <w:r>
        <w:t xml:space="preserve">“it reacts with the air”</w:t>
      </w:r>
      <w:r>
        <w:t xml:space="preserve"> </w:t>
      </w:r>
      <w:r>
        <w:t xml:space="preserve">without naming oxygen as the mass source earns partial credit.</w:t>
      </w:r>
    </w:p>
    <w:p>
      <w:pPr>
        <w:pStyle w:val="BodyText"/>
      </w:pPr>
      <w:r>
        <w:rPr>
          <w:i/>
          <w:iCs/>
        </w:rPr>
        <w:t xml:space="preserve">Rubric:</w:t>
      </w:r>
      <w:r>
        <w:t xml:space="preserve"> </w:t>
      </w:r>
      <w:r>
        <w:t xml:space="preserve">2 points total — 1 point for identifying oxygen from the air as the added mass, 1 point for affirming matter is still conserved / no atoms created. A response that says magnesium</w:t>
      </w:r>
      <w:r>
        <w:t xml:space="preserve"> </w:t>
      </w:r>
      <w:r>
        <w:t xml:space="preserve">“creates”</w:t>
      </w:r>
      <w:r>
        <w:t xml:space="preserve"> </w:t>
      </w:r>
      <w:r>
        <w:t xml:space="preserve">mass earns partial credit and flags the conservation misconception. NYSSLS: HS-PS1-7 (1.a.iv).</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1"/>
        </w:numPr>
      </w:pPr>
      <w:r>
        <w:t xml:space="preserve">Any mention of the steel-wool result (heavier after burning) or the closed-bag result (unchanged) and the realization that</w:t>
      </w:r>
      <w:r>
        <w:t xml:space="preserve"> </w:t>
      </w:r>
      <w:r>
        <w:rPr>
          <w:i/>
          <w:iCs/>
        </w:rPr>
        <w:t xml:space="preserve">where the atoms can go</w:t>
      </w:r>
      <w:r>
        <w:t xml:space="preserve"> </w:t>
      </w:r>
      <w:r>
        <w:t xml:space="preserve">explains both — students who connect the balance reading to the system boundary are showing they have internalized the open/closed distinction, not just memorized</w:t>
      </w:r>
      <w:r>
        <w:t xml:space="preserve"> </w:t>
      </w:r>
      <w:r>
        <w:t xml:space="preserve">“mass is conserved.”</w:t>
      </w:r>
    </w:p>
    <w:p>
      <w:pPr>
        <w:pStyle w:val="Compact"/>
        <w:numPr>
          <w:ilvl w:val="0"/>
          <w:numId w:val="1001"/>
        </w:numPr>
      </w:pPr>
      <w:r>
        <w:t xml:space="preserve">Responses that use the appositive structure (</w:t>
      </w:r>
      <w:r>
        <w:t xml:space="preserve">“the Law of Conservation of Mass — matter is neither created nor destroyed — means…”</w:t>
      </w:r>
      <w:r>
        <w:t xml:space="preserve">) or a clean because/but/so are demonstrating the Hochman writing moves from Phase 3 and Phase 4. Note these students as having integrated the vocabulary into active sentence structure.</w:t>
      </w:r>
    </w:p>
    <w:p>
      <w:pPr>
        <w:pStyle w:val="Compact"/>
        <w:numPr>
          <w:ilvl w:val="0"/>
          <w:numId w:val="1001"/>
        </w:numPr>
      </w:pPr>
      <w:r>
        <w:t xml:space="preserve">Students who name a partner who helped them see that the open cup</w:t>
      </w:r>
      <w:r>
        <w:t xml:space="preserve"> </w:t>
      </w:r>
      <w:r>
        <w:t xml:space="preserve">“loses”</w:t>
      </w:r>
      <w:r>
        <w:t xml:space="preserve"> </w:t>
      </w:r>
      <w:r>
        <w:t xml:space="preserve">CO₂ are signaling that the group investigation supported their reasoning — note this as evidence the collaborative sort and mass-balance tables are working.</w:t>
      </w:r>
    </w:p>
    <w:p>
      <w:pPr>
        <w:pStyle w:val="FirstParagraph"/>
      </w:pPr>
      <w:r>
        <w:t xml:space="preserve">If a student’s worksheet concludes that the steel wool (or the open cup)</w:t>
      </w:r>
      <w:r>
        <w:t xml:space="preserve"> </w:t>
      </w:r>
      <w:r>
        <w:rPr>
          <w:i/>
          <w:iCs/>
        </w:rPr>
        <w:t xml:space="preserve">violated</w:t>
      </w:r>
      <w:r>
        <w:t xml:space="preserve"> </w:t>
      </w:r>
      <w:r>
        <w:t xml:space="preserve">conservation of mass, the error is the open/closed boundary, not the arithmetic — a brief check at the start of the next lesson, re-running the sealed-bag logic, should be sufficient before stoichiometry builds on conservation. If the mass-balance totals are wrong, the student needs a quick review of multiplying gram formula mass by the coefficient before adding.</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2026-06-01T19:45:36Z</dcterms:created>
  <dcterms:modified xsi:type="dcterms:W3CDTF">2026-06-01T19:45:36Z</dcterms:modified>
</cp:coreProperties>
</file>

<file path=docProps/custom.xml><?xml version="1.0" encoding="utf-8"?>
<Properties xmlns="http://schemas.openxmlformats.org/officeDocument/2006/custom-properties" xmlns:vt="http://schemas.openxmlformats.org/officeDocument/2006/docPropsVTypes"/>
</file>