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ff4ffecb006b8d0ca4f83ea27f19a6f4420a8a"/>
    <w:p>
      <w:pPr>
        <w:pStyle w:val="Heading1"/>
      </w:pPr>
      <w:r>
        <w:t xml:space="preserve">Spontaneous Reactions &amp; the Activity Series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Reactions &amp; Moles — Lesson 04: Spontaneous Reactions &amp; the Activity Series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PS1-2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Mg + CuSO₄ (magnesium into copper(II) sulfate):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 or no reaction:</w:t>
      </w:r>
      <w:r>
        <w:t xml:space="preserve"> </w:t>
      </w:r>
      <w:r>
        <w:t xml:space="preserve">Reaction occurs.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Reason:</w:t>
      </w:r>
      <w:r>
        <w:t xml:space="preserve"> </w:t>
      </w:r>
      <w:r>
        <w:t xml:space="preserve">Magnesium is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copper on the activity series (Mg is more active than Cu), so magnesium replaces copper from its compound.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Balanced products:</w:t>
      </w:r>
      <w:r>
        <w:t xml:space="preserve"> </w:t>
      </w:r>
      <w:r>
        <w:t xml:space="preserve">Mg + CuSO₄ → MgSO₄ + Cu. Magnesium goes into solution as Mg²⁺ (pairing with SO₄²⁻ → MgSO₄); copper comes out as free metal. The equation is already balanced (1 Mg, 1 Cu, 1 SO₄ on each side). Observable evidence: a reddish-brown copper coating forms and the magnesium strip dissolves.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“reaction occurs”</w:t>
      </w:r>
      <w:r>
        <w:t xml:space="preserve"> </w:t>
      </w:r>
      <w:r>
        <w:t xml:space="preserve">with the correct activity-series reason (Mg above Cu); 1 point for the correctly balanced products (MgSO₄ + Cu). Partial credit if the reason is correct but the products are unbalanced or formulas are wrong (e.g., MgSO₄ written as Mg₂SO₄). NYSSLS: PS1-2.</w:t>
      </w:r>
    </w:p>
    <w:p>
      <w:pPr>
        <w:pStyle w:val="BodyText"/>
      </w:pPr>
      <w:r>
        <w:rPr>
          <w:b/>
          <w:bCs/>
        </w:rPr>
        <w:t xml:space="preserve">2. Cu + ZnSO₄ (copper into zinc sulfate):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or no reaction:</w:t>
      </w:r>
      <w:r>
        <w:t xml:space="preserve"> </w:t>
      </w:r>
      <w:r>
        <w:t xml:space="preserve">No reaction.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Reason:</w:t>
      </w:r>
      <w:r>
        <w:t xml:space="preserve"> </w:t>
      </w:r>
      <w:r>
        <w:t xml:space="preserve">Copper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zinc on the activity series (Cu is less active than Zn), so copper cannot replace zinc from its compound.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Balanced products:</w:t>
      </w:r>
      <w:r>
        <w:t xml:space="preserve"> </w:t>
      </w:r>
      <w:r>
        <w:t xml:space="preserve">none — write</w:t>
      </w:r>
      <w:r>
        <w:t xml:space="preserve"> </w:t>
      </w:r>
      <w:r>
        <w:t xml:space="preserve">“no reaction.”</w:t>
      </w:r>
      <w:r>
        <w:t xml:space="preserve"> </w:t>
      </w:r>
      <w:r>
        <w:t xml:space="preserve">This is exactly the second beaker from the phenomenon.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“no reaction”</w:t>
      </w:r>
      <w:r>
        <w:t xml:space="preserve">; 1 point for the correct reason (Cu is below/less active than Zn). A student who writes products here has applied the rule backwards — note the one-way nature of single replacement. NYSSLS: PS1-2.</w:t>
      </w:r>
    </w:p>
    <w:p>
      <w:pPr>
        <w:pStyle w:val="BodyText"/>
      </w:pPr>
      <w:r>
        <w:rPr>
          <w:b/>
          <w:bCs/>
        </w:rPr>
        <w:t xml:space="preserve">3. Zn + MgSO₄ (zinc into magnesium sulfate):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React or no reaction:</w:t>
      </w:r>
      <w:r>
        <w:t xml:space="preserve"> </w:t>
      </w:r>
      <w:r>
        <w:t xml:space="preserve">No reaction.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Reason:</w:t>
      </w:r>
      <w:r>
        <w:t xml:space="preserve"> </w:t>
      </w:r>
      <w:r>
        <w:t xml:space="preserve">Zinc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magnesium on the activity series (Zn is less active than Mg), so zinc cannot replace magnesium from its compound.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Balanced products:</w:t>
      </w:r>
      <w:r>
        <w:t xml:space="preserve"> </w:t>
      </w:r>
      <w:r>
        <w:t xml:space="preserve">none — write</w:t>
      </w:r>
      <w:r>
        <w:t xml:space="preserve"> </w:t>
      </w:r>
      <w:r>
        <w:t xml:space="preserve">“no reaction.”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“no reaction”</w:t>
      </w:r>
      <w:r>
        <w:t xml:space="preserve">; 1 point for the correct reason (Zn is below/less active than Mg). NYSSLS: PS1-2.</w:t>
      </w:r>
    </w:p>
    <w:p>
      <w:pPr>
        <w:pStyle w:val="BodyText"/>
      </w:pPr>
      <w:r>
        <w:rPr>
          <w:b/>
          <w:bCs/>
        </w:rPr>
        <w:t xml:space="preserve">Note on the Revise Your Model prediction (Cu + AgNO₃):</w:t>
      </w:r>
      <w:r>
        <w:t xml:space="preserve"> </w:t>
      </w:r>
      <w:r>
        <w:t xml:space="preserve">Copper is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silver on the activity series, so a reaction occurs: Cu + 2 AgNO₃ → Cu(NO₃)₂ + 2 Ag. Copper goes into solution as Cu²⁺ (requiring two NO₃⁻ ions → Cu(NO₃)₂), so silver must be balanced with a coefficient of 2. This shows that copper, which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to zinc and magnesium, still</w:t>
      </w:r>
      <w:r>
        <w:t xml:space="preserve"> </w:t>
      </w:r>
      <w:r>
        <w:rPr>
          <w:i/>
          <w:iCs/>
        </w:rPr>
        <w:t xml:space="preserve">beats</w:t>
      </w:r>
      <w:r>
        <w:t xml:space="preserve"> </w:t>
      </w:r>
      <w:r>
        <w:t xml:space="preserve">silver — activity is relative to the specific pair.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Will Fe react with CuSO₄?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Reaction occurs.</w:t>
      </w:r>
      <w:r>
        <w:t xml:space="preserve"> </w:t>
      </w:r>
      <w:r>
        <w:t xml:space="preserve">Iron is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copper on the activity series (Fe is more active than Cu), so iron replaces copper.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Balanced products:</w:t>
      </w:r>
      <w:r>
        <w:t xml:space="preserve"> </w:t>
      </w:r>
      <w:r>
        <w:t xml:space="preserve">Fe + CuSO₄ → FeSO₄ + Cu. Iron goes into solution as Fe²⁺ (pairing with SO₄²⁻ → FeSO₄); copper comes out as free metal. The equation is balanced as written (1 Fe, 1 Cu, 1 SO₄ each side).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“reaction occurs”</w:t>
      </w:r>
      <w:r>
        <w:t xml:space="preserve"> </w:t>
      </w:r>
      <w:r>
        <w:t xml:space="preserve">with the correct reason (Fe above Cu); 1 point for the correctly balanced products (FeSO₄ + Cu). Partial credit for the correct prediction but a wrong formula (e.g., Fe₂SO₄ or Fe₂(SO₄)₃ — Fe is Fe²⁺ here, so FeSO₄). NYSSLS: PS1-2.</w:t>
      </w:r>
    </w:p>
    <w:p>
      <w:pPr>
        <w:pStyle w:val="BodyText"/>
      </w:pPr>
      <w:r>
        <w:rPr>
          <w:b/>
          <w:bCs/>
        </w:rPr>
        <w:t xml:space="preserve">(b) Will Ag react with Cu(NO₃)₂?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reaction.</w:t>
      </w:r>
      <w:r>
        <w:t xml:space="preserve"> </w:t>
      </w:r>
      <w:r>
        <w:t xml:space="preserve">Silver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copper on the activity series (Ag is less active than Cu), so silver cannot replace copper from its compound. Sample one-sentence reasoning:</w:t>
      </w:r>
      <w:r>
        <w:t xml:space="preserve"> </w:t>
      </w:r>
      <w:r>
        <w:rPr>
          <w:i/>
          <w:iCs/>
        </w:rPr>
        <w:t xml:space="preserve">“Silver sits below copper on the activity series, so silver is less active than copper and cannot push copper out of solution.”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“no reaction”</w:t>
      </w:r>
      <w:r>
        <w:t xml:space="preserve">; 1 point for the reasoning that correctly cites silver’s lower position / lower activity relative to copper. NYSSLS: PS1-2.</w:t>
      </w:r>
    </w:p>
    <w:p>
      <w:pPr>
        <w:pStyle w:val="BodyText"/>
      </w:pPr>
      <w:r>
        <w:rPr>
          <w:b/>
          <w:bCs/>
        </w:rPr>
        <w:t xml:space="preserve">(c) Why does the activity series let you predict the outcome before you run the reaction?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Because the activity series ranks every metal from most active to least active, you can compare the two metals’ positions: if the free metal is higher (more active) it will replace the metal in the compound, and if it is lower it will not — so the same one rule predicts the result of any single-replacement pairing without testing it.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says the activity series is a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(or pattern) and that you predict by</w:t>
      </w:r>
      <w:r>
        <w:t xml:space="preserve"> </w:t>
      </w:r>
      <w:r>
        <w:rPr>
          <w:i/>
          <w:iCs/>
        </w:rPr>
        <w:t xml:space="preserve">comparing positions</w:t>
      </w:r>
      <w:r>
        <w:t xml:space="preserve"> </w:t>
      </w:r>
      <w:r>
        <w:t xml:space="preserve">— more active replaces less active — earns full credit. Responses that only restate</w:t>
      </w:r>
      <w:r>
        <w:t xml:space="preserve"> </w:t>
      </w:r>
      <w:r>
        <w:t xml:space="preserve">“more active wins”</w:t>
      </w:r>
      <w:r>
        <w:t xml:space="preserve"> </w:t>
      </w:r>
      <w:r>
        <w:t xml:space="preserve">without connecting it to using the ranked list to compare two specific metals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naming the activity series as a ranking/pattern of metals by activity; 1 point for stating that you predict by comparing the two metals’ relative positions (more active replaces less active). NYSSLS: PS1-2.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6"/>
        </w:numPr>
      </w:pPr>
      <w:r>
        <w:t xml:space="preserve">A student who names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prediction they got wrong at the start (most commonly</w:t>
      </w:r>
      <w:r>
        <w:t xml:space="preserve"> </w:t>
      </w:r>
      <w:r>
        <w:t xml:space="preserve">“I predicted every metal reacts with every solution”</w:t>
      </w:r>
      <w:r>
        <w:t xml:space="preserve">) and explains that the evidence — the no-reaction wells, or the</w:t>
      </w:r>
      <w:r>
        <w:t xml:space="preserve"> </w:t>
      </w:r>
      <w:r>
        <w:t xml:space="preserve">“own salt”</w:t>
      </w:r>
      <w:r>
        <w:t xml:space="preserve"> </w:t>
      </w:r>
      <w:r>
        <w:t xml:space="preserve">diagonal — changed their mind. This signals the active-learning arc landed: the rule came from their data, not from being told.</w:t>
      </w:r>
    </w:p>
    <w:p>
      <w:pPr>
        <w:pStyle w:val="Compact"/>
        <w:numPr>
          <w:ilvl w:val="0"/>
          <w:numId w:val="1006"/>
        </w:numPr>
      </w:pPr>
      <w:r>
        <w:t xml:space="preserve">Responses that name a partner who helped catch a wrong prediction or spot the diagonal pattern — this is evidence that the micro-lab’s collaborative structure supported learning.</w:t>
      </w:r>
    </w:p>
    <w:p>
      <w:pPr>
        <w:pStyle w:val="Compact"/>
        <w:numPr>
          <w:ilvl w:val="0"/>
          <w:numId w:val="1006"/>
        </w:numPr>
      </w:pPr>
      <w:r>
        <w:t xml:space="preserve">Students who connect the one-way reaction to relative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on the ladder (rather than to weight, shine, or</w:t>
      </w:r>
      <w:r>
        <w:t xml:space="preserve"> </w:t>
      </w:r>
      <w:r>
        <w:t xml:space="preserve">“strength”</w:t>
      </w:r>
      <w:r>
        <w:t xml:space="preserve">) show the strongest conceptual transfer.</w:t>
      </w:r>
    </w:p>
    <w:p>
      <w:pPr>
        <w:pStyle w:val="FirstParagraph"/>
      </w:pPr>
      <w:r>
        <w:t xml:space="preserve">If a student writes that</w:t>
      </w:r>
      <w:r>
        <w:t xml:space="preserve"> </w:t>
      </w:r>
      <w:r>
        <w:t xml:space="preserve">“nothing changed”</w:t>
      </w:r>
      <w:r>
        <w:t xml:space="preserve"> </w:t>
      </w:r>
      <w:r>
        <w:t xml:space="preserve">or that</w:t>
      </w:r>
      <w:r>
        <w:t xml:space="preserve"> </w:t>
      </w:r>
      <w:r>
        <w:t xml:space="preserve">“every metal reacts,”</w:t>
      </w:r>
      <w:r>
        <w:t xml:space="preserve"> </w:t>
      </w:r>
      <w:r>
        <w:t xml:space="preserve">that is a content flag, not just a reflection gap: their prediction grid likely still shows all-R. Plan a brief one-on-one at the start of the next lesson to re-walk one no-reaction case (e.g., copper in zinc sulfate) against the ladder before the predict-the-product assessment.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2026-06-01T19:45:36Z</dcterms:created>
  <dcterms:modified xsi:type="dcterms:W3CDTF">2026-06-01T19:45:36Z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