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using-solubility-tables-answer-key"/>
    <w:p>
      <w:pPr>
        <w:pStyle w:val="Heading1"/>
      </w:pPr>
      <w:r>
        <w:t xml:space="preserve">Using Solubility Tables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Solutions — Lesson 03: Using Solubility Tables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SEP-4 (Analyzing &amp; Interpreting Data) + SEP-2 (Developing &amp; Using Models) — Reference Table G; no single content PE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Solubility of KNO₃ (solid) at 40 °C:</w:t>
      </w:r>
    </w:p>
    <w:p>
      <w:pPr>
        <w:pStyle w:val="BodyText"/>
      </w:pPr>
      <w:r>
        <w:t xml:space="preserve">Reading the curve: find 40 °C on the x-axis, trace up to the KNO₃ (purple, rising) curve, read across to the y-axis.</w:t>
      </w:r>
      <w:r>
        <w:t xml:space="preserve"> </w:t>
      </w:r>
      <w:r>
        <w:rPr>
          <w:b/>
          <w:bCs/>
        </w:rPr>
        <w:t xml:space="preserve">≈ 64 g per 100 g of water</w:t>
      </w:r>
      <w:r>
        <w:t xml:space="preserve"> </w:t>
      </w:r>
      <w:r>
        <w:t xml:space="preserve">(accept 60–68 g — graph reading). Method credit: student must describe the x-axis → curve → y-axis trace.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a value in the 60–68 g range; 1 point for a correct description of how the value was read. A student who reads the</w:t>
      </w:r>
      <w:r>
        <w:t xml:space="preserve"> </w:t>
      </w:r>
      <w:r>
        <w:rPr>
          <w:i/>
          <w:iCs/>
        </w:rPr>
        <w:t xml:space="preserve">gas</w:t>
      </w:r>
      <w:r>
        <w:t xml:space="preserve"> </w:t>
      </w:r>
      <w:r>
        <w:t xml:space="preserve">curve at 40 °C (≈ 34 g) read the wrong curve — point them to the rising purple curve. NYSSLS: SEP-4.</w:t>
      </w:r>
    </w:p>
    <w:p>
      <w:pPr>
        <w:pStyle w:val="BodyText"/>
      </w:pPr>
      <w:r>
        <w:rPr>
          <w:b/>
          <w:bCs/>
        </w:rPr>
        <w:t xml:space="preserve">2. Solubility of NH₃ (gas) at 60 °C:</w:t>
      </w:r>
    </w:p>
    <w:p>
      <w:pPr>
        <w:pStyle w:val="BodyText"/>
      </w:pPr>
      <w:r>
        <w:t xml:space="preserve">Reading the curve: find 60 °C on the x-axis, trace up to the NH₃ (blue, falling) curve, read across.</w:t>
      </w:r>
      <w:r>
        <w:t xml:space="preserve"> </w:t>
      </w:r>
      <w:r>
        <w:rPr>
          <w:b/>
          <w:bCs/>
        </w:rPr>
        <w:t xml:space="preserve">≈ 20 g per 100 g of water</w:t>
      </w:r>
      <w:r>
        <w:t xml:space="preserve"> </w:t>
      </w:r>
      <w:r>
        <w:t xml:space="preserve">(accept 16–24 g). Note the contrast with item 1: at the same kind of lookup, the gas value is small and the gas curve is dropping.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a value in the 16–24 g range; 1 point for reading the correct (falling) curve. A student who gives a large value (50+ g) likely read KNO₃ — redirect to the blue curve. NYSSLS: SEP-4.</w:t>
      </w:r>
    </w:p>
    <w:p>
      <w:pPr>
        <w:pStyle w:val="BodyText"/>
      </w:pPr>
      <w:r>
        <w:rPr>
          <w:b/>
          <w:bCs/>
        </w:rPr>
        <w:t xml:space="preserve">3. 40 g of KNO₃ in 100 g of water at 20 °C (curve value ≈ 32 g):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Saturated / unsaturated / excess:</w:t>
      </w:r>
      <w:r>
        <w:t xml:space="preserve"> </w:t>
      </w:r>
      <w:r>
        <w:t xml:space="preserve">the solution is</w:t>
      </w:r>
      <w:r>
        <w:t xml:space="preserve"> </w:t>
      </w:r>
      <w:r>
        <w:rPr>
          <w:b/>
          <w:bCs/>
        </w:rPr>
        <w:t xml:space="preserve">saturated, with excess solute undissolved</w:t>
      </w:r>
      <w:r>
        <w:t xml:space="preserve"> </w:t>
      </w:r>
      <w:r>
        <w:t xml:space="preserve">— 40 g is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the 32 g maximum at 20 °C.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Grams that cannot dissolve:</w:t>
      </w:r>
      <w:r>
        <w:t xml:space="preserve"> </w:t>
      </w:r>
      <w:r>
        <w:t xml:space="preserve">about</w:t>
      </w:r>
      <w:r>
        <w:t xml:space="preserve"> </w:t>
      </w:r>
      <w:r>
        <w:rPr>
          <w:b/>
          <w:bCs/>
        </w:rPr>
        <w:t xml:space="preserve">40 − 32 = 8 g</w:t>
      </w:r>
      <w:r>
        <w:t xml:space="preserve"> </w:t>
      </w:r>
      <w:r>
        <w:t xml:space="preserve">stay undissolved at the bottom.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to do without removing water:</w:t>
      </w:r>
      <w:r>
        <w:t xml:space="preserve"> </w:t>
      </w:r>
      <w:r>
        <w:rPr>
          <w:b/>
          <w:bCs/>
        </w:rPr>
        <w:t xml:space="preserve">raise the temperature</w:t>
      </w:r>
      <w:r>
        <w:t xml:space="preserve"> </w:t>
      </w:r>
      <w:r>
        <w:t xml:space="preserve">— heating the water raises the KNO₃ curve (a solid), so the 8 g excess can dissolve once the curve value rises above 40 g (around 25–30 °C and beyond).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“saturated / excess undissolved”</w:t>
      </w:r>
      <w:r>
        <w:t xml:space="preserve">; 1 point for ≈ 8 g (accept 6–10 g given graph reading); 1 point for</w:t>
      </w:r>
      <w:r>
        <w:t xml:space="preserve"> </w:t>
      </w:r>
      <w:r>
        <w:t xml:space="preserve">“heat the water”</w:t>
      </w:r>
      <w:r>
        <w:t xml:space="preserve"> </w:t>
      </w:r>
      <w:r>
        <w:t xml:space="preserve">(raise temperature). A student who says</w:t>
      </w:r>
      <w:r>
        <w:t xml:space="preserve"> </w:t>
      </w:r>
      <w:r>
        <w:t xml:space="preserve">“add more water”</w:t>
      </w:r>
      <w:r>
        <w:t xml:space="preserve"> </w:t>
      </w:r>
      <w:r>
        <w:t xml:space="preserve">did not follow the constraint — note the</w:t>
      </w:r>
      <w:r>
        <w:t xml:space="preserve"> </w:t>
      </w:r>
      <w:r>
        <w:rPr>
          <w:i/>
          <w:iCs/>
        </w:rPr>
        <w:t xml:space="preserve">without removing water</w:t>
      </w:r>
      <w:r>
        <w:t xml:space="preserve"> </w:t>
      </w:r>
      <w:r>
        <w:t xml:space="preserve">condition. NYSSLS: SEP-4.</w:t>
      </w:r>
    </w:p>
    <w:p>
      <w:pPr>
        <w:pStyle w:val="BodyText"/>
      </w:pPr>
      <w:r>
        <w:rPr>
          <w:b/>
          <w:bCs/>
        </w:rPr>
        <w:t xml:space="preserve">4. Soda warming from refrigerator to warm-room temperature:</w:t>
      </w:r>
    </w:p>
    <w:p>
      <w:pPr>
        <w:pStyle w:val="BodyText"/>
      </w:pPr>
      <w:r>
        <w:t xml:space="preserve">The water holds</w:t>
      </w:r>
      <w:r>
        <w:t xml:space="preserve"> </w:t>
      </w:r>
      <w:r>
        <w:rPr>
          <w:b/>
          <w:bCs/>
        </w:rPr>
        <w:t xml:space="preserve">LESS</w:t>
      </w:r>
      <w:r>
        <w:t xml:space="preserve"> </w:t>
      </w:r>
      <w:r>
        <w:t xml:space="preserve">dissolved carbon dioxide when warm. Carbon dioxide is a</w:t>
      </w:r>
      <w:r>
        <w:t xml:space="preserve"> </w:t>
      </w:r>
      <w:r>
        <w:rPr>
          <w:b/>
          <w:bCs/>
        </w:rPr>
        <w:t xml:space="preserve">gas</w:t>
      </w:r>
      <w:r>
        <w:t xml:space="preserve">, and on Reference Table G gas curves go</w:t>
      </w:r>
      <w:r>
        <w:t xml:space="preserve"> </w:t>
      </w:r>
      <w:r>
        <w:rPr>
          <w:b/>
          <w:bCs/>
        </w:rPr>
        <w:t xml:space="preserve">down</w:t>
      </w:r>
      <w:r>
        <w:t xml:space="preserve"> </w:t>
      </w:r>
      <w:r>
        <w:t xml:space="preserve">as temperature rises — so warm water has a lower maximum for dissolved gas. The excess CO₂ escapes, which is why the warm soda goes flat faster.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“LESS”</w:t>
      </w:r>
      <w:r>
        <w:t xml:space="preserve">; 1 point for citing the falling gas curve / temperature-solubility relationship for gases as the reason. A student who says</w:t>
      </w:r>
      <w:r>
        <w:t xml:space="preserve"> </w:t>
      </w:r>
      <w:r>
        <w:t xml:space="preserve">“more”</w:t>
      </w:r>
      <w:r>
        <w:t xml:space="preserve"> </w:t>
      </w:r>
      <w:r>
        <w:t xml:space="preserve">likely applied the solid rule to a gas — clarify that gases behave oppositely to solids. NYSSLS: SEP-4.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Solubility of KNO₃ at 80 °C; is 150 g in 100 g water at 80 °C saturated?</w:t>
      </w:r>
    </w:p>
    <w:p>
      <w:pPr>
        <w:pStyle w:val="BodyText"/>
      </w:pPr>
      <w:r>
        <w:t xml:space="preserve">Reading the curve: at 80 °C the KNO₃ (rising) curve reads</w:t>
      </w:r>
      <w:r>
        <w:t xml:space="preserve"> </w:t>
      </w:r>
      <w:r>
        <w:rPr>
          <w:b/>
          <w:bCs/>
        </w:rPr>
        <w:t xml:space="preserve">≈ 167 g per 100 g of water</w:t>
      </w:r>
      <w:r>
        <w:t xml:space="preserve"> </w:t>
      </w:r>
      <w:r>
        <w:t xml:space="preserve">(accept 160–175 g). Since</w:t>
      </w:r>
      <w:r>
        <w:t xml:space="preserve"> </w:t>
      </w:r>
      <w:r>
        <w:rPr>
          <w:b/>
          <w:bCs/>
        </w:rPr>
        <w:t xml:space="preserve">150 g is BELOW the ≈ 167 g maximum</w:t>
      </w:r>
      <w:r>
        <w:t xml:space="preserve">, the solution is</w:t>
      </w:r>
      <w:r>
        <w:t xml:space="preserve"> </w:t>
      </w:r>
      <w:r>
        <w:rPr>
          <w:b/>
          <w:bCs/>
        </w:rPr>
        <w:t xml:space="preserve">unsaturated</w:t>
      </w:r>
      <w:r>
        <w:t xml:space="preserve"> </w:t>
      </w:r>
      <w:r>
        <w:t xml:space="preserve">— all 150 g dissolves and the water could still hold more (about 17 g more) at 80 °C.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a value in the 160–175 g range; 1 point for</w:t>
      </w:r>
      <w:r>
        <w:t xml:space="preserve"> </w:t>
      </w:r>
      <w:r>
        <w:t xml:space="preserve">“unsaturated”</w:t>
      </w:r>
      <w:r>
        <w:t xml:space="preserve"> </w:t>
      </w:r>
      <w:r>
        <w:t xml:space="preserve">with the comparison (150 g &lt; curve value). A student who answers</w:t>
      </w:r>
      <w:r>
        <w:t xml:space="preserve"> </w:t>
      </w:r>
      <w:r>
        <w:t xml:space="preserve">“saturated”</w:t>
      </w:r>
      <w:r>
        <w:t xml:space="preserve"> </w:t>
      </w:r>
      <w:r>
        <w:t xml:space="preserve">or</w:t>
      </w:r>
      <w:r>
        <w:t xml:space="preserve"> </w:t>
      </w:r>
      <w:r>
        <w:t xml:space="preserve">“excess”</w:t>
      </w:r>
      <w:r>
        <w:t xml:space="preserve"> </w:t>
      </w:r>
      <w:r>
        <w:t xml:space="preserve">misread the curve as lower than 150 g — have them re-trace 80 °C up to the KNO₃ curve. NYSSLS: SEP-4.</w:t>
      </w:r>
    </w:p>
    <w:p>
      <w:pPr>
        <w:pStyle w:val="BodyText"/>
      </w:pPr>
      <w:r>
        <w:rPr>
          <w:b/>
          <w:bCs/>
        </w:rPr>
        <w:t xml:space="preserve">(b) Carbonated water moved from the refrigerator to a warm room:</w:t>
      </w:r>
    </w:p>
    <w:p>
      <w:pPr>
        <w:pStyle w:val="BodyText"/>
      </w:pPr>
      <w:r>
        <w:t xml:space="preserve">The water now holds</w:t>
      </w:r>
      <w:r>
        <w:t xml:space="preserve"> </w:t>
      </w:r>
      <w:r>
        <w:rPr>
          <w:b/>
          <w:bCs/>
        </w:rPr>
        <w:t xml:space="preserve">LESS</w:t>
      </w:r>
      <w:r>
        <w:t xml:space="preserve"> </w:t>
      </w:r>
      <w:r>
        <w:t xml:space="preserve">dissolved carbon dioxide. Carbon dioxide is a gas; by the temperature-solubility relationship,</w:t>
      </w:r>
      <w:r>
        <w:t xml:space="preserve"> </w:t>
      </w:r>
      <w:r>
        <w:rPr>
          <w:b/>
          <w:bCs/>
        </w:rPr>
        <w:t xml:space="preserve">gas solubility decreases as temperature increases</w:t>
      </w:r>
      <w:r>
        <w:t xml:space="preserve"> </w:t>
      </w:r>
      <w:r>
        <w:t xml:space="preserve">(gas curves on Table G fall as temperature rises). Warm water cannot hold as much dissolved CO₂, so the excess gas comes out of solution.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“LESS”</w:t>
      </w:r>
      <w:r>
        <w:t xml:space="preserve">; 1 point for correctly invoking the gas part of the temperature-solubility relationship (gas solubility decreases with temperature). NYSSLS: SEP-4.</w:t>
      </w:r>
    </w:p>
    <w:p>
      <w:pPr>
        <w:pStyle w:val="BodyText"/>
      </w:pPr>
      <w:r>
        <w:rPr>
          <w:b/>
          <w:bCs/>
        </w:rPr>
        <w:t xml:space="preserve">(c) How slope tells you solid vs. gas: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A curve that</w:t>
      </w:r>
      <w:r>
        <w:t xml:space="preserve"> </w:t>
      </w:r>
      <w:r>
        <w:rPr>
          <w:b/>
          <w:bCs/>
        </w:rPr>
        <w:t xml:space="preserve">rises</w:t>
      </w:r>
      <w:r>
        <w:t xml:space="preserve"> </w:t>
      </w:r>
      <w:r>
        <w:t xml:space="preserve">(slopes upward) as temperature increases is a</w:t>
      </w:r>
      <w:r>
        <w:t xml:space="preserve"> </w:t>
      </w:r>
      <w:r>
        <w:rPr>
          <w:b/>
          <w:bCs/>
        </w:rPr>
        <w:t xml:space="preserve">solid</w:t>
      </w:r>
      <w:r>
        <w:t xml:space="preserve"> </w:t>
      </w:r>
      <w:r>
        <w:t xml:space="preserve">— it dissolves more in hot water; a curve that</w:t>
      </w:r>
      <w:r>
        <w:t xml:space="preserve"> </w:t>
      </w:r>
      <w:r>
        <w:rPr>
          <w:b/>
          <w:bCs/>
        </w:rPr>
        <w:t xml:space="preserve">falls</w:t>
      </w:r>
      <w:r>
        <w:t xml:space="preserve"> </w:t>
      </w:r>
      <w:r>
        <w:t xml:space="preserve">(slopes downward) as temperature increases is a</w:t>
      </w:r>
      <w:r>
        <w:t xml:space="preserve"> </w:t>
      </w:r>
      <w:r>
        <w:rPr>
          <w:b/>
          <w:bCs/>
        </w:rPr>
        <w:t xml:space="preserve">gas</w:t>
      </w:r>
      <w:r>
        <w:t xml:space="preserve"> </w:t>
      </w:r>
      <w:r>
        <w:t xml:space="preserve">— it dissolves less in hot water.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stating that an upward/rising slope = solid (more dissolves when hot) and a downward/falling slope = gas (less dissolves when hot). Responses that only say</w:t>
      </w:r>
      <w:r>
        <w:t xml:space="preserve"> </w:t>
      </w:r>
      <w:r>
        <w:t xml:space="preserve">“the slope tells you”</w:t>
      </w:r>
      <w:r>
        <w:t xml:space="preserve"> </w:t>
      </w:r>
      <w:r>
        <w:t xml:space="preserve">without naming the up = solid / down = gas direction earn partial credit.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rising = solid, 1 point for falling = gas. Connecting the direction to</w:t>
      </w:r>
      <w:r>
        <w:t xml:space="preserve"> </w:t>
      </w:r>
      <w:r>
        <w:t xml:space="preserve">“more / less dissolves when heated”</w:t>
      </w:r>
      <w:r>
        <w:t xml:space="preserve"> </w:t>
      </w:r>
      <w:r>
        <w:t xml:space="preserve">is full-credit reasoning. NYSSLS: SEP-4.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2"/>
        </w:numPr>
      </w:pPr>
      <w:r>
        <w:t xml:space="preserve">A specific reading move that clicked —</w:t>
      </w:r>
      <w:r>
        <w:t xml:space="preserve"> </w:t>
      </w:r>
      <w:r>
        <w:t xml:space="preserve">“I finally got that you trace</w:t>
      </w:r>
      <w:r>
        <w:t xml:space="preserve"> </w:t>
      </w:r>
      <w:r>
        <w:rPr>
          <w:i/>
          <w:iCs/>
        </w:rPr>
        <w:t xml:space="preserve">up</w:t>
      </w:r>
      <w:r>
        <w:t xml:space="preserve"> </w:t>
      </w:r>
      <w:r>
        <w:t xml:space="preserve">to the curve, then</w:t>
      </w:r>
      <w:r>
        <w:t xml:space="preserve"> </w:t>
      </w:r>
      <w:r>
        <w:rPr>
          <w:i/>
          <w:iCs/>
        </w:rPr>
        <w:t xml:space="preserve">across</w:t>
      </w:r>
      <w:r>
        <w:t xml:space="preserve">”</w:t>
      </w:r>
      <w:r>
        <w:t xml:space="preserve"> </w:t>
      </w:r>
      <w:r>
        <w:t xml:space="preserve">— rather than a generic</w:t>
      </w:r>
      <w:r>
        <w:t xml:space="preserve"> </w:t>
      </w:r>
      <w:r>
        <w:t xml:space="preserve">“I learned about solubility.”</w:t>
      </w:r>
      <w:r>
        <w:t xml:space="preserve"> </w:t>
      </w:r>
      <w:r>
        <w:t xml:space="preserve">Students who can name the three-step reading method have the procedural skill.</w:t>
      </w:r>
    </w:p>
    <w:p>
      <w:pPr>
        <w:pStyle w:val="Compact"/>
        <w:numPr>
          <w:ilvl w:val="0"/>
          <w:numId w:val="1002"/>
        </w:numPr>
      </w:pPr>
      <w:r>
        <w:t xml:space="preserve">Any connection back to the soda phenomenon and the falling gas curve — students who tie the arithmetic of the graph to the flat-soda experience are showing that the table is real, not abstract.</w:t>
      </w:r>
    </w:p>
    <w:p>
      <w:pPr>
        <w:pStyle w:val="Compact"/>
        <w:numPr>
          <w:ilvl w:val="0"/>
          <w:numId w:val="1002"/>
        </w:numPr>
      </w:pPr>
      <w:r>
        <w:t xml:space="preserve">Naming a group member who helped them read a curve or catch a wrong-curve error signals that the BTC vertical-surface structure supported their learning — note this as evidence the random-grouping practice is working.</w:t>
      </w:r>
    </w:p>
    <w:p>
      <w:pPr>
        <w:pStyle w:val="FirstParagraph"/>
      </w:pPr>
      <w:r>
        <w:t xml:space="preserve">If a student’s Exit Ticket shows the value read off the</w:t>
      </w:r>
      <w:r>
        <w:t xml:space="preserve"> </w:t>
      </w:r>
      <w:r>
        <w:rPr>
          <w:i/>
          <w:iCs/>
        </w:rPr>
        <w:t xml:space="preserve">wrong</w:t>
      </w:r>
      <w:r>
        <w:t xml:space="preserve"> </w:t>
      </w:r>
      <w:r>
        <w:t xml:space="preserve">curve (solid value where a gas was asked, or vice versa), the error is in identifying the curve by slope, not in the lookup mechanics — a brief one-on-one at the start of the next lesson, pointing to the rising-vs-falling distinction, should be sufficient. If the trace itself is off (reading the wrong axis), reteach the x-axis → curve → y-axis method before the next Table G task.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2026-06-01T19:45:39Z</dcterms:created>
  <dcterms:modified xsi:type="dcterms:W3CDTF">2026-06-01T19:45:39Z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