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energy-in-reactions-answer-key"/>
    <w:p>
      <w:pPr>
        <w:pStyle w:val="Heading1"/>
      </w:pPr>
      <w:r>
        <w:t xml:space="preserve">Energy in Reactions — Answer Key</w:t>
      </w:r>
    </w:p>
    <w:bookmarkStart w:id="9" w:name="cover"/>
    <w:p>
      <w:pPr>
        <w:pStyle w:val="Heading2"/>
      </w:pPr>
      <w:r>
        <w:t xml:space="preserve">Cover</w:t>
      </w:r>
    </w:p>
    <w:p>
      <w:pPr>
        <w:pStyle w:val="FirstParagraph"/>
      </w:pPr>
      <w:r>
        <w:t xml:space="preserve">Unit: Kinetics and Equilibrium — Lesson 02: Energy in Reactions</w:t>
      </w:r>
      <w:r>
        <w:t xml:space="preserve"> </w:t>
      </w:r>
      <w:r>
        <w:t xml:space="preserve">East Meadow Schools × Valley Stream Central High School District</w:t>
      </w:r>
      <w:r>
        <w:t xml:space="preserve"> </w:t>
      </w:r>
      <w:r>
        <w:t xml:space="preserve">NYSSLS tag: HS-PS1-4</w:t>
      </w:r>
    </w:p>
    <w:bookmarkEnd w:id="9"/>
    <w:bookmarkStart w:id="10" w:name="make-it-make-sense-answers"/>
    <w:p>
      <w:pPr>
        <w:pStyle w:val="Heading2"/>
      </w:pPr>
      <w:r>
        <w:t xml:space="preserve">Make-It-Make-Sense Answers</w:t>
      </w:r>
    </w:p>
    <w:p>
      <w:pPr>
        <w:pStyle w:val="FirstParagraph"/>
      </w:pPr>
      <w:r>
        <w:rPr>
          <w:b/>
          <w:bCs/>
        </w:rPr>
        <w:t xml:space="preserve">1. Burning hydrogen — 2 H₂ + O₂ → 2 H₂O: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Calculation</w:t>
            </w:r>
          </w:p>
        </w:tc>
        <w:tc>
          <w:tcPr/>
          <w:p>
            <w:pPr>
              <w:pStyle w:val="Compact"/>
            </w:pPr>
            <w:r>
              <w:t xml:space="preserve">Energy (kJ)</w:t>
            </w:r>
          </w:p>
        </w:tc>
      </w:tr>
      <w:tr>
        <w:tc>
          <w:tcPr/>
          <w:p>
            <w:pPr>
              <w:pStyle w:val="Compact"/>
            </w:pPr>
            <w:r>
              <w:t xml:space="preserve">Energy absorbed (break reactant bonds)</w:t>
            </w:r>
          </w:p>
        </w:tc>
        <w:tc>
          <w:tcPr/>
          <w:p>
            <w:pPr>
              <w:pStyle w:val="Compact"/>
            </w:pPr>
            <w:r>
              <w:t xml:space="preserve">2(436) + 498 = 872 + 498</w:t>
            </w:r>
          </w:p>
        </w:tc>
        <w:tc>
          <w:tcPr/>
          <w:p>
            <w:pPr>
              <w:pStyle w:val="Compact"/>
            </w:pPr>
            <w:r>
              <w:t xml:space="preserve">1370 absorbed</w:t>
            </w:r>
          </w:p>
        </w:tc>
      </w:tr>
      <w:tr>
        <w:tc>
          <w:tcPr/>
          <w:p>
            <w:pPr>
              <w:pStyle w:val="Compact"/>
            </w:pPr>
            <w:r>
              <w:t xml:space="preserve">Energy released (form product bonds)</w:t>
            </w:r>
          </w:p>
        </w:tc>
        <w:tc>
          <w:tcPr/>
          <w:p>
            <w:pPr>
              <w:pStyle w:val="Compact"/>
            </w:pPr>
            <w:r>
              <w:t xml:space="preserve">4(463)</w:t>
            </w:r>
          </w:p>
        </w:tc>
        <w:tc>
          <w:tcPr/>
          <w:p>
            <w:pPr>
              <w:pStyle w:val="Compact"/>
            </w:pPr>
            <w:r>
              <w:t xml:space="preserve">1852 released</w:t>
            </w:r>
          </w:p>
        </w:tc>
      </w:tr>
      <w:tr>
        <w:tc>
          <w:tcPr/>
          <w:p>
            <w:pPr>
              <w:pStyle w:val="Compact"/>
            </w:pPr>
            <w:r>
              <w:t xml:space="preserve">Net change (released − absorbed)</w:t>
            </w:r>
          </w:p>
        </w:tc>
        <w:tc>
          <w:tcPr/>
          <w:p>
            <w:pPr>
              <w:pStyle w:val="Compact"/>
            </w:pPr>
            <w:r>
              <w:t xml:space="preserve">1852 − 1370</w:t>
            </w:r>
          </w:p>
        </w:tc>
        <w:tc>
          <w:tcPr/>
          <w:p>
            <w:pPr>
              <w:pStyle w:val="Compact"/>
            </w:pPr>
            <w:r>
              <w:t xml:space="preserve">482 released</w:t>
            </w:r>
          </w:p>
        </w:tc>
      </w:tr>
    </w:tbl>
    <w:p>
      <w:pPr>
        <w:pStyle w:val="Compact"/>
        <w:numPr>
          <w:ilvl w:val="0"/>
          <w:numId w:val="1001"/>
        </w:numPr>
      </w:pPr>
      <w:r>
        <w:rPr>
          <w:b/>
          <w:bCs/>
        </w:rPr>
        <w:t xml:space="preserve">Exothermic or endothermic?</w:t>
      </w:r>
      <w:r>
        <w:t xml:space="preserve"> </w:t>
      </w:r>
      <w:r>
        <w:t xml:space="preserve">Exothermic.</w:t>
      </w:r>
    </w:p>
    <w:p>
      <w:pPr>
        <w:pStyle w:val="Compact"/>
        <w:numPr>
          <w:ilvl w:val="0"/>
          <w:numId w:val="1001"/>
        </w:numPr>
      </w:pPr>
      <w:r>
        <w:rPr>
          <w:b/>
          <w:bCs/>
        </w:rPr>
        <w:t xml:space="preserve">Warms or cools its surroundings?</w:t>
      </w:r>
      <w:r>
        <w:t xml:space="preserve"> </w:t>
      </w:r>
      <w:r>
        <w:t xml:space="preserve">Warms — the 482 kJ of net energy released flows out of the system into the surroundings as heat.</w:t>
      </w:r>
    </w:p>
    <w:p>
      <w:pPr>
        <w:pStyle w:val="FirstParagraph"/>
      </w:pPr>
      <w:r>
        <w:t xml:space="preserve">Step-by-step: there are two H–H bonds and one O=O bond to break in the reactants, costing 2 × 436 + 498 = 1370 kJ. Forming the product bonds means making four O–H bonds (two H₂O molecules × two O–H bonds each), which pays back 4 × 463 = 1852 kJ. Because forming released more (1852) than breaking absorbed (1370), the net 482 kJ is released and the reaction is exothermic.</w:t>
      </w:r>
    </w:p>
    <w:p>
      <w:pPr>
        <w:pStyle w:val="BodyText"/>
      </w:pPr>
      <w:r>
        <w:rPr>
          <w:i/>
          <w:iCs/>
        </w:rPr>
        <w:t xml:space="preserve">Rubric:</w:t>
      </w:r>
      <w:r>
        <w:t xml:space="preserve"> </w:t>
      </w:r>
      <w:r>
        <w:t xml:space="preserve">1 point for the correct absorbed total (1370 kJ) and released total (1852 kJ) shown; 1 point for the correct net (482 kJ released) AND the correct classification (exothermic). A student who writes the net as 1852 + 1370 = 3222 added instead of subtracting — note the released − absorbed rule. NYSSLS: HS-PS1-4.</w:t>
      </w:r>
    </w:p>
    <w:p>
      <w:pPr>
        <w:pStyle w:val="BodyText"/>
      </w:pPr>
      <w:r>
        <w:rPr>
          <w:b/>
          <w:bCs/>
        </w:rPr>
        <w:t xml:space="preserve">2. Breaking bonds absorbs 600 kJ; forming bonds releases 450 kJ:</w:t>
      </w:r>
    </w:p>
    <w:p>
      <w:pPr>
        <w:pStyle w:val="Compact"/>
        <w:numPr>
          <w:ilvl w:val="0"/>
          <w:numId w:val="1002"/>
        </w:numPr>
      </w:pPr>
      <w:r>
        <w:t xml:space="preserve">Net change: 450 − 600 =</w:t>
      </w:r>
      <w:r>
        <w:t xml:space="preserve"> </w:t>
      </w:r>
      <w:r>
        <w:rPr>
          <w:b/>
          <w:bCs/>
        </w:rPr>
        <w:t xml:space="preserve">−150 kJ</w:t>
      </w:r>
      <w:r>
        <w:t xml:space="preserve"> </w:t>
      </w:r>
      <w:r>
        <w:t xml:space="preserve">(150 kJ absorbed overall).</w:t>
      </w:r>
    </w:p>
    <w:p>
      <w:pPr>
        <w:pStyle w:val="Compact"/>
        <w:numPr>
          <w:ilvl w:val="0"/>
          <w:numId w:val="1002"/>
        </w:numPr>
      </w:pPr>
      <w:r>
        <w:rPr>
          <w:b/>
          <w:bCs/>
        </w:rPr>
        <w:t xml:space="preserve">Exothermic or endothermic?</w:t>
      </w:r>
      <w:r>
        <w:t xml:space="preserve"> </w:t>
      </w:r>
      <w:r>
        <w:t xml:space="preserve">Endothermic.</w:t>
      </w:r>
    </w:p>
    <w:p>
      <w:pPr>
        <w:pStyle w:val="Compact"/>
        <w:numPr>
          <w:ilvl w:val="0"/>
          <w:numId w:val="1002"/>
        </w:numPr>
      </w:pPr>
      <w:r>
        <w:rPr>
          <w:b/>
          <w:bCs/>
        </w:rPr>
        <w:t xml:space="preserve">Which way does heat flow?</w:t>
      </w:r>
      <w:r>
        <w:t xml:space="preserve"> </w:t>
      </w:r>
      <w:r>
        <w:t xml:space="preserve">Into the system — the reaction must pull 150 kJ in from the surroundings, so the surroundings cool.</w:t>
      </w:r>
    </w:p>
    <w:p>
      <w:pPr>
        <w:pStyle w:val="FirstParagraph"/>
      </w:pPr>
      <w:r>
        <w:t xml:space="preserve">Step-by-step: forming the product bonds released only 450 kJ, but breaking the reactant bonds absorbed 600 kJ. Because breaking cost more than forming paid back, the reaction has a net energy deficit of 150 kJ that it must absorb from the surroundings. A negative net (released − absorbed &lt; 0) means endothermic.</w:t>
      </w:r>
    </w:p>
    <w:p>
      <w:pPr>
        <w:pStyle w:val="BodyText"/>
      </w:pPr>
      <w:r>
        <w:rPr>
          <w:i/>
          <w:iCs/>
        </w:rPr>
        <w:t xml:space="preserve">Rubric:</w:t>
      </w:r>
      <w:r>
        <w:t xml:space="preserve"> </w:t>
      </w:r>
      <w:r>
        <w:t xml:space="preserve">1 point for the net (−150 kJ, or</w:t>
      </w:r>
      <w:r>
        <w:t xml:space="preserve"> </w:t>
      </w:r>
      <w:r>
        <w:t xml:space="preserve">“150 kJ absorbed”</w:t>
      </w:r>
      <w:r>
        <w:t xml:space="preserve">); 1 point for classification (endothermic) AND heat flowing into the system. Partial credit for correct subtraction but reversed classification. NYSSLS: HS-PS1-4.</w:t>
      </w:r>
    </w:p>
    <w:p>
      <w:pPr>
        <w:pStyle w:val="BodyText"/>
      </w:pPr>
      <w:r>
        <w:rPr>
          <w:b/>
          <w:bCs/>
        </w:rPr>
        <w:t xml:space="preserve">3. Exothermic reaction-coordinate diagram:</w:t>
      </w:r>
    </w:p>
    <w:p>
      <w:pPr>
        <w:pStyle w:val="BodyText"/>
      </w:pPr>
      <w:r>
        <w:t xml:space="preserve">A correct sketch shows: a reactants line on the left, an activation-energy hump rising above it, and a products line on the right drawn</w:t>
      </w:r>
      <w:r>
        <w:t xml:space="preserve"> </w:t>
      </w:r>
      <w:r>
        <w:rPr>
          <w:b/>
          <w:bCs/>
        </w:rPr>
        <w:t xml:space="preserve">lower</w:t>
      </w:r>
      <w:r>
        <w:t xml:space="preserve"> </w:t>
      </w:r>
      <w:r>
        <w:t xml:space="preserve">than the reactants line. Labels:</w:t>
      </w:r>
      <w:r>
        <w:t xml:space="preserve"> </w:t>
      </w:r>
      <w:r>
        <w:t xml:space="preserve">“reactants”</w:t>
      </w:r>
      <w:r>
        <w:t xml:space="preserve"> </w:t>
      </w:r>
      <w:r>
        <w:t xml:space="preserve">(left line),</w:t>
      </w:r>
      <w:r>
        <w:t xml:space="preserve"> </w:t>
      </w:r>
      <w:r>
        <w:t xml:space="preserve">“products”</w:t>
      </w:r>
      <w:r>
        <w:t xml:space="preserve"> </w:t>
      </w:r>
      <w:r>
        <w:t xml:space="preserve">(right line, lower), and</w:t>
      </w:r>
      <w:r>
        <w:t xml:space="preserve"> </w:t>
      </w:r>
      <w:r>
        <w:t xml:space="preserve">“activation energy”</w:t>
      </w:r>
      <w:r>
        <w:t xml:space="preserve"> </w:t>
      </w:r>
      <w:r>
        <w:t xml:space="preserve">(the vertical distance from the reactants line up to the top of the hump). The heat-flow arrow points</w:t>
      </w:r>
      <w:r>
        <w:t xml:space="preserve"> </w:t>
      </w:r>
      <w:r>
        <w:rPr>
          <w:b/>
          <w:bCs/>
        </w:rPr>
        <w:t xml:space="preserve">out of</w:t>
      </w:r>
      <w:r>
        <w:t xml:space="preserve"> </w:t>
      </w:r>
      <w:r>
        <w:t xml:space="preserve">the system (energy released to the surroundings).</w:t>
      </w:r>
    </w:p>
    <w:p>
      <w:pPr>
        <w:pStyle w:val="BodyText"/>
      </w:pPr>
      <w:r>
        <w:rPr>
          <w:i/>
          <w:iCs/>
        </w:rPr>
        <w:t xml:space="preserve">Rubric:</w:t>
      </w:r>
      <w:r>
        <w:t xml:space="preserve"> </w:t>
      </w:r>
      <w:r>
        <w:t xml:space="preserve">1 point for products drawn lower than reactants (the defining feature of exothermic); 1 point for correctly labeling all three of reactants, products, and activation energy, with an out-of-system heat arrow. A diagram with products</w:t>
      </w:r>
      <w:r>
        <w:t xml:space="preserve"> </w:t>
      </w:r>
      <w:r>
        <w:rPr>
          <w:i/>
          <w:iCs/>
        </w:rPr>
        <w:t xml:space="preserve">above</w:t>
      </w:r>
      <w:r>
        <w:t xml:space="preserve"> </w:t>
      </w:r>
      <w:r>
        <w:t xml:space="preserve">reactants is endothermic, not exothermic — mark and redirect. The activation-energy label must measure from the</w:t>
      </w:r>
      <w:r>
        <w:t xml:space="preserve"> </w:t>
      </w:r>
      <w:r>
        <w:rPr>
          <w:i/>
          <w:iCs/>
        </w:rPr>
        <w:t xml:space="preserve">reactants</w:t>
      </w:r>
      <w:r>
        <w:t xml:space="preserve"> </w:t>
      </w:r>
      <w:r>
        <w:t xml:space="preserve">line to the peak (not from the products line). NYSSLS: HS-PS1-4.</w:t>
      </w:r>
    </w:p>
    <w:bookmarkEnd w:id="10"/>
    <w:bookmarkStart w:id="11" w:name="exit-ticket-answer"/>
    <w:p>
      <w:pPr>
        <w:pStyle w:val="Heading2"/>
      </w:pPr>
      <w:r>
        <w:t xml:space="preserve">Exit Ticket Answer</w:t>
      </w:r>
    </w:p>
    <w:p>
      <w:pPr>
        <w:pStyle w:val="FirstParagraph"/>
      </w:pPr>
      <w:r>
        <w:rPr>
          <w:b/>
          <w:bCs/>
        </w:rPr>
        <w:t xml:space="preserve">(a) Combustion of methane — breaking absorbs 2658 kJ, forming releases 3466 kJ:</w:t>
      </w:r>
    </w:p>
    <w:p>
      <w:pPr>
        <w:pStyle w:val="Compact"/>
        <w:numPr>
          <w:ilvl w:val="0"/>
          <w:numId w:val="1003"/>
        </w:numPr>
      </w:pPr>
      <w:r>
        <w:t xml:space="preserve">Net energy change: 3466 − 2658 =</w:t>
      </w:r>
      <w:r>
        <w:t xml:space="preserve"> </w:t>
      </w:r>
      <w:r>
        <w:rPr>
          <w:b/>
          <w:bCs/>
        </w:rPr>
        <w:t xml:space="preserve">808 kJ released</w:t>
      </w:r>
      <w:r>
        <w:t xml:space="preserve">.</w:t>
      </w:r>
    </w:p>
    <w:p>
      <w:pPr>
        <w:pStyle w:val="Compact"/>
        <w:numPr>
          <w:ilvl w:val="0"/>
          <w:numId w:val="1003"/>
        </w:numPr>
      </w:pPr>
      <w:r>
        <w:rPr>
          <w:b/>
          <w:bCs/>
        </w:rPr>
        <w:t xml:space="preserve">Exothermic or endothermic?</w:t>
      </w:r>
      <w:r>
        <w:t xml:space="preserve"> </w:t>
      </w:r>
      <w:r>
        <w:t xml:space="preserve">Exothermic.</w:t>
      </w:r>
    </w:p>
    <w:p>
      <w:pPr>
        <w:pStyle w:val="Compact"/>
        <w:numPr>
          <w:ilvl w:val="0"/>
          <w:numId w:val="1003"/>
        </w:numPr>
      </w:pPr>
      <w:r>
        <w:rPr>
          <w:b/>
          <w:bCs/>
        </w:rPr>
        <w:t xml:space="preserve">Warms or cools its surroundings?</w:t>
      </w:r>
      <w:r>
        <w:t xml:space="preserve"> </w:t>
      </w:r>
      <w:r>
        <w:t xml:space="preserve">Warms — the 808 kJ of net released energy flows out of the system to the surroundings as heat.</w:t>
      </w:r>
    </w:p>
    <w:p>
      <w:pPr>
        <w:pStyle w:val="FirstParagraph"/>
      </w:pPr>
      <w:r>
        <w:t xml:space="preserve">Step-by-step: forming the product bonds released 3466 kJ; breaking the reactant bonds absorbed 2658 kJ. Released − absorbed = 3466 − 2658 = 808 kJ. Because the result is positive (more released than absorbed), the reaction is exothermic and warms its surroundings. (This is a</w:t>
      </w:r>
      <w:r>
        <w:t xml:space="preserve"> </w:t>
      </w:r>
      <w:r>
        <w:rPr>
          <w:i/>
          <w:iCs/>
        </w:rPr>
        <w:t xml:space="preserve">different</w:t>
      </w:r>
      <w:r>
        <w:t xml:space="preserve"> </w:t>
      </w:r>
      <w:r>
        <w:t xml:space="preserve">reaction from the H₂ + O₂ example on the worksheet, so students must apply the released − absorbed method rather than recall the 482 kJ value.)</w:t>
      </w:r>
    </w:p>
    <w:p>
      <w:pPr>
        <w:pStyle w:val="BodyText"/>
      </w:pPr>
      <w:r>
        <w:rPr>
          <w:i/>
          <w:iCs/>
        </w:rPr>
        <w:t xml:space="preserve">Rubric:</w:t>
      </w:r>
      <w:r>
        <w:t xml:space="preserve"> </w:t>
      </w:r>
      <w:r>
        <w:t xml:space="preserve">1 point for the correct net (808 kJ released); 1 point for classification (exothermic) AND</w:t>
      </w:r>
      <w:r>
        <w:t xml:space="preserve"> </w:t>
      </w:r>
      <w:r>
        <w:t xml:space="preserve">“warms its surroundings.”</w:t>
      </w:r>
      <w:r>
        <w:t xml:space="preserve"> </w:t>
      </w:r>
      <w:r>
        <w:t xml:space="preserve">A student who writes 2658 − 3466 = −808 and then calls it endothermic has subtracted in the wrong order — note that the convention is released − absorbed; a positive result means exothermic. NYSSLS: HS-PS1-4.</w:t>
      </w:r>
    </w:p>
    <w:p>
      <w:pPr>
        <w:pStyle w:val="BodyText"/>
      </w:pPr>
      <w:r>
        <w:rPr>
          <w:b/>
          <w:bCs/>
        </w:rPr>
        <w:t xml:space="preserve">(b) Label the diagram (products drawn below reactants):</w:t>
      </w:r>
    </w:p>
    <w:p>
      <w:pPr>
        <w:pStyle w:val="Compact"/>
        <w:numPr>
          <w:ilvl w:val="0"/>
          <w:numId w:val="1004"/>
        </w:numPr>
      </w:pPr>
      <w:r>
        <w:rPr>
          <w:b/>
          <w:bCs/>
        </w:rPr>
        <w:t xml:space="preserve">Reactants</w:t>
      </w:r>
      <w:r>
        <w:t xml:space="preserve"> </w:t>
      </w:r>
      <w:r>
        <w:t xml:space="preserve">— the left-hand horizontal line (the higher of the two flat levels).</w:t>
      </w:r>
    </w:p>
    <w:p>
      <w:pPr>
        <w:pStyle w:val="Compact"/>
        <w:numPr>
          <w:ilvl w:val="0"/>
          <w:numId w:val="1004"/>
        </w:numPr>
      </w:pPr>
      <w:r>
        <w:rPr>
          <w:b/>
          <w:bCs/>
        </w:rPr>
        <w:t xml:space="preserve">Products</w:t>
      </w:r>
      <w:r>
        <w:t xml:space="preserve"> </w:t>
      </w:r>
      <w:r>
        <w:t xml:space="preserve">— the right-hand horizontal line, drawn</w:t>
      </w:r>
      <w:r>
        <w:t xml:space="preserve"> </w:t>
      </w:r>
      <w:r>
        <w:rPr>
          <w:i/>
          <w:iCs/>
        </w:rPr>
        <w:t xml:space="preserve">below</w:t>
      </w:r>
      <w:r>
        <w:t xml:space="preserve"> </w:t>
      </w:r>
      <w:r>
        <w:t xml:space="preserve">the reactants.</w:t>
      </w:r>
    </w:p>
    <w:p>
      <w:pPr>
        <w:pStyle w:val="Compact"/>
        <w:numPr>
          <w:ilvl w:val="0"/>
          <w:numId w:val="1004"/>
        </w:numPr>
      </w:pPr>
      <w:r>
        <w:rPr>
          <w:b/>
          <w:bCs/>
        </w:rPr>
        <w:t xml:space="preserve">Activation energy</w:t>
      </w:r>
      <w:r>
        <w:t xml:space="preserve"> </w:t>
      </w:r>
      <w:r>
        <w:t xml:space="preserve">— the vertical distance from the reactants line up to the top of the hump.</w:t>
      </w:r>
    </w:p>
    <w:p>
      <w:pPr>
        <w:pStyle w:val="Compact"/>
        <w:numPr>
          <w:ilvl w:val="0"/>
          <w:numId w:val="1004"/>
        </w:numPr>
      </w:pPr>
      <w:r>
        <w:rPr>
          <w:b/>
          <w:bCs/>
        </w:rPr>
        <w:t xml:space="preserve">Classification:</w:t>
      </w:r>
      <w:r>
        <w:t xml:space="preserve"> </w:t>
      </w:r>
      <w:r>
        <w:t xml:space="preserve">Exothermic — the products are below the reactants, so the system ended with less stored energy and released the difference as heat.</w:t>
      </w:r>
    </w:p>
    <w:p>
      <w:pPr>
        <w:pStyle w:val="FirstParagraph"/>
      </w:pPr>
      <w:r>
        <w:rPr>
          <w:i/>
          <w:iCs/>
        </w:rPr>
        <w:t xml:space="preserve">Rubric:</w:t>
      </w:r>
      <w:r>
        <w:t xml:space="preserve"> </w:t>
      </w:r>
      <w:r>
        <w:t xml:space="preserve">1 point for all three labels placed correctly (reactants higher, products lower, activation energy = reactants-to-peak height); 1 point for stating</w:t>
      </w:r>
      <w:r>
        <w:t xml:space="preserve"> </w:t>
      </w:r>
      <w:r>
        <w:t xml:space="preserve">“exothermic.”</w:t>
      </w:r>
      <w:r>
        <w:t xml:space="preserve"> </w:t>
      </w:r>
      <w:r>
        <w:t xml:space="preserve">A common error is labeling the activation energy from the products line to the peak — the activation energy is measured from the</w:t>
      </w:r>
      <w:r>
        <w:t xml:space="preserve"> </w:t>
      </w:r>
      <w:r>
        <w:rPr>
          <w:i/>
          <w:iCs/>
        </w:rPr>
        <w:t xml:space="preserve">reactants</w:t>
      </w:r>
      <w:r>
        <w:t xml:space="preserve"> </w:t>
      </w:r>
      <w:r>
        <w:t xml:space="preserve">level. NYSSLS: HS-PS1-4.</w:t>
      </w:r>
    </w:p>
    <w:p>
      <w:pPr>
        <w:pStyle w:val="BodyText"/>
      </w:pPr>
      <w:r>
        <w:rPr>
          <w:b/>
          <w:bCs/>
        </w:rPr>
        <w:t xml:space="preserve">(c) Why this kind of reaction releases heat to its surroundings:</w:t>
      </w:r>
    </w:p>
    <w:p>
      <w:pPr>
        <w:pStyle w:val="BodyText"/>
      </w:pPr>
      <w:r>
        <w:rPr>
          <w:i/>
          <w:iCs/>
        </w:rPr>
        <w:t xml:space="preserve">Full-credit model answer:</w:t>
      </w:r>
      <w:r>
        <w:t xml:space="preserve"> </w:t>
      </w:r>
      <w:r>
        <w:t xml:space="preserve">The reaction is exothermic because forming the new product bonds releases more energy than was absorbed breaking the old reactant bonds, so the leftover energy is released from the chemical system to the surroundings as heat.</w:t>
      </w:r>
    </w:p>
    <w:p>
      <w:pPr>
        <w:pStyle w:val="BodyText"/>
      </w:pPr>
      <w:r>
        <w:rPr>
          <w:i/>
          <w:iCs/>
        </w:rPr>
        <w:t xml:space="preserve">Acceptable variations:</w:t>
      </w:r>
      <w:r>
        <w:t xml:space="preserve"> </w:t>
      </w:r>
      <w:r>
        <w:t xml:space="preserve">Any response that (1) states forming bonds released more energy than breaking bonds absorbed, and (2) connects that surplus to heat leaving the system / warming the surroundings, earns full credit. Responses that only say</w:t>
      </w:r>
      <w:r>
        <w:t xml:space="preserve"> </w:t>
      </w:r>
      <w:r>
        <w:t xml:space="preserve">“it gives off heat”</w:t>
      </w:r>
      <w:r>
        <w:t xml:space="preserve"> </w:t>
      </w:r>
      <w:r>
        <w:t xml:space="preserve">without mentioning the bond-forming-vs-bond-breaking comparison earn partial credit.</w:t>
      </w:r>
    </w:p>
    <w:p>
      <w:pPr>
        <w:pStyle w:val="BodyText"/>
      </w:pPr>
      <w:r>
        <w:rPr>
          <w:i/>
          <w:iCs/>
        </w:rPr>
        <w:t xml:space="preserve">Rubric:</w:t>
      </w:r>
      <w:r>
        <w:t xml:space="preserve"> </w:t>
      </w:r>
      <w:r>
        <w:t xml:space="preserve">2 points total — 1 point for correctly stating that forming bonds released</w:t>
      </w:r>
      <w:r>
        <w:t xml:space="preserve"> </w:t>
      </w:r>
      <w:r>
        <w:rPr>
          <w:i/>
          <w:iCs/>
        </w:rPr>
        <w:t xml:space="preserve">more</w:t>
      </w:r>
      <w:r>
        <w:t xml:space="preserve"> </w:t>
      </w:r>
      <w:r>
        <w:t xml:space="preserve">energy than breaking bonds absorbed (using both</w:t>
      </w:r>
      <w:r>
        <w:t xml:space="preserve"> </w:t>
      </w:r>
      <w:r>
        <w:t xml:space="preserve">“bond breaking”</w:t>
      </w:r>
      <w:r>
        <w:t xml:space="preserve"> </w:t>
      </w:r>
      <w:r>
        <w:t xml:space="preserve">and</w:t>
      </w:r>
      <w:r>
        <w:t xml:space="preserve"> </w:t>
      </w:r>
      <w:r>
        <w:t xml:space="preserve">“bond forming”</w:t>
      </w:r>
      <w:r>
        <w:t xml:space="preserve">); 1 point for connecting the surplus energy to heat flowing out to the surroundings. A response that reverses the rule (says breaking bonds releases energy) earns 0 on the first point — flag the misconception for re-teaching. NYSSLS: HS-PS1-4.</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Any mention of the hand warmer / cold pack demo or the CaCl₂ / NH₄NO₃ beakers and how the temperature data matched the diagram — students who connect the felt heat (or cold) to where the energy moved are showing that the system-to-surroundings bridge is real, not abstract.</w:t>
      </w:r>
    </w:p>
    <w:p>
      <w:pPr>
        <w:pStyle w:val="Compact"/>
        <w:numPr>
          <w:ilvl w:val="0"/>
          <w:numId w:val="1005"/>
        </w:numPr>
      </w:pPr>
      <w:r>
        <w:t xml:space="preserve">Responses that use the appositive structure (</w:t>
      </w:r>
      <w:r>
        <w:t xml:space="preserve">“an exothermic reaction — one that releases energy to its surroundings — leaves the products lower…”</w:t>
      </w:r>
      <w:r>
        <w:t xml:space="preserve">) are demonstrating the Hochman writing move from Phase 3 and Phase 4. Note these students as having integrated the vocabulary into their active sentence structure.</w:t>
      </w:r>
    </w:p>
    <w:p>
      <w:pPr>
        <w:pStyle w:val="Compact"/>
        <w:numPr>
          <w:ilvl w:val="0"/>
          <w:numId w:val="1005"/>
        </w:numPr>
      </w:pPr>
      <w:r>
        <w:t xml:space="preserve">Students who name a partner who helped them catch the direction of heat flow (into vs. out of the system) are signaling that the group investigation structure supported their learning — note this as evidence the collaborative station format is working.</w:t>
      </w:r>
    </w:p>
    <w:p>
      <w:pPr>
        <w:pStyle w:val="FirstParagraph"/>
      </w:pPr>
      <w:r>
        <w:t xml:space="preserve">If a student’s Exit Ticket reverses the heat-flow direction (calls an exothermic reaction</w:t>
      </w:r>
      <w:r>
        <w:t xml:space="preserve"> </w:t>
      </w:r>
      <w:r>
        <w:t xml:space="preserve">“cooling”</w:t>
      </w:r>
      <w:r>
        <w:t xml:space="preserve"> </w:t>
      </w:r>
      <w:r>
        <w:t xml:space="preserve">or labels the cold pack exothermic), the error is in the conceptual direction of energy transfer, not the arithmetic — a brief one-on-one check using the two diagrams at the start of the next lesson should be sufficient. If a student wrote that</w:t>
      </w:r>
      <w:r>
        <w:t xml:space="preserve"> </w:t>
      </w:r>
      <w:r>
        <w:t xml:space="preserve">“breaking bonds releases energy,”</w:t>
      </w:r>
      <w:r>
        <w:t xml:space="preserve"> </w:t>
      </w:r>
      <w:r>
        <w:t xml:space="preserve">correct this directly before the next lesson, since the entire bond-energy method depends on the opposite rule.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2026-06-01T19:45:42Z</dcterms:created>
  <dcterms:modified xsi:type="dcterms:W3CDTF">2026-06-01T19:45:42Z</dcterms:modified>
</cp:coreProperties>
</file>

<file path=docProps/custom.xml><?xml version="1.0" encoding="utf-8"?>
<Properties xmlns="http://schemas.openxmlformats.org/officeDocument/2006/custom-properties" xmlns:vt="http://schemas.openxmlformats.org/officeDocument/2006/docPropsVTypes"/>
</file>