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le-châteliers-principle-answer-key"/>
    <w:p>
      <w:pPr>
        <w:pStyle w:val="Heading1"/>
      </w:pPr>
      <w:r>
        <w:t xml:space="preserve">Le Châtelier’s Principle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Kinetics &amp; Equilibrium — Lesson 06: Le Châtelier’s Principle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HS-PS1-6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FeSCN²⁺ equilibrium — add more SCN⁻: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Shift direction:</w:t>
      </w:r>
      <w:r>
        <w:t xml:space="preserve"> </w:t>
      </w:r>
      <w:r>
        <w:t xml:space="preserve">toward products (right, →).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SCN⁻ is a reactant. Adding more of it stresses the reactant side, so the system shifts to</w:t>
      </w:r>
      <w:r>
        <w:t xml:space="preserve"> </w:t>
      </w:r>
      <w:r>
        <w:rPr>
          <w:i/>
          <w:iCs/>
        </w:rPr>
        <w:t xml:space="preserve">use up</w:t>
      </w:r>
      <w:r>
        <w:t xml:space="preserve"> </w:t>
      </w:r>
      <w:r>
        <w:t xml:space="preserve">the added SCN⁻ by making more FeSCN²⁺ — a shift toward products. This is Le Châtelier’s principle: the system moves in the direction that partially relieves the stress.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 color change:</w:t>
      </w:r>
      <w:r>
        <w:t xml:space="preserve"> </w:t>
      </w:r>
      <w:r>
        <w:t xml:space="preserve">the solution deepens in red (more deep-red FeSCN²⁺).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“toward products / right”</w:t>
      </w:r>
      <w:r>
        <w:t xml:space="preserve">; 1 point for a justification that names SCN⁻ as a reactant and says the system uses up the added reactant; the deepening-red prediction is the evidence check. NYSSLS: HS-PS1-6.</w:t>
      </w:r>
    </w:p>
    <w:p>
      <w:pPr>
        <w:pStyle w:val="FirstParagraph"/>
      </w:pPr>
      <w:r>
        <w:rPr>
          <w:b/>
          <w:bCs/>
        </w:rPr>
        <w:t xml:space="preserve">2. Haber equilibrium — increase the pressure: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Shift direction:</w:t>
      </w:r>
      <w:r>
        <w:t xml:space="preserve"> </w:t>
      </w:r>
      <w:r>
        <w:t xml:space="preserve">toward products (right, → toward 2 NH₃).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Count the gas molecules. The reactant side has 1 N₂ + 3 H₂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gas molecules; the product side has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NH₃. Increasing the pressure (by decreasing the volume) stresses the system, which relieves the stress by shifting toward the side with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gas molecules — the 2-molecule product side. This matches the rising-yield curve in</w:t>
      </w:r>
      <w:r>
        <w:t xml:space="preserve"> </w:t>
      </w:r>
      <w:r>
        <w:rPr>
          <w:rStyle w:val="VerbatimChar"/>
        </w:rPr>
        <w:t xml:space="preserve">ammonia_yield_pressure.png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“toward products / right”</w:t>
      </w:r>
      <w:r>
        <w:t xml:space="preserve">; 1 point for correctly counting 4 gas molecules vs. 2 and stating</w:t>
      </w:r>
      <w:r>
        <w:t xml:space="preserve"> </w:t>
      </w:r>
      <w:r>
        <w:t xml:space="preserve">“fewer gas molecules relieves a pressure increase.”</w:t>
      </w:r>
      <w:r>
        <w:t xml:space="preserve"> </w:t>
      </w:r>
      <w:r>
        <w:t xml:space="preserve">A student who answers</w:t>
      </w:r>
      <w:r>
        <w:t xml:space="preserve"> </w:t>
      </w:r>
      <w:r>
        <w:t xml:space="preserve">“products”</w:t>
      </w:r>
      <w:r>
        <w:t xml:space="preserve"> </w:t>
      </w:r>
      <w:r>
        <w:t xml:space="preserve">without the molecule count earns partial credit. NYSSLS: HS-PS1-6.</w:t>
      </w:r>
    </w:p>
    <w:p>
      <w:pPr>
        <w:pStyle w:val="FirstParagraph"/>
      </w:pPr>
      <w:r>
        <w:rPr>
          <w:b/>
          <w:bCs/>
        </w:rPr>
        <w:t xml:space="preserve">3. Haber equilibrium — raise the temperature: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Shift direction:</w:t>
      </w:r>
      <w:r>
        <w:t xml:space="preserve"> </w:t>
      </w:r>
      <w:r>
        <w:t xml:space="preserve">toward reactants (left, ←) — the ammonia yield</w:t>
      </w:r>
      <w:r>
        <w:t xml:space="preserve"> </w:t>
      </w:r>
      <w:r>
        <w:rPr>
          <w:i/>
          <w:iCs/>
        </w:rPr>
        <w:t xml:space="preserve">decreases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ΔH = −92 kJ means the forward reaction is</w:t>
      </w:r>
      <w:r>
        <w:t xml:space="preserve"> </w:t>
      </w:r>
      <w:r>
        <w:rPr>
          <w:b/>
          <w:bCs/>
        </w:rPr>
        <w:t xml:space="preserve">exothermic</w:t>
      </w:r>
      <w:r>
        <w:t xml:space="preserve">, so heat behaves like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(it is released as ammonia forms). Raising the temperature adds heat, which stresses the product side, so the system shifts</w:t>
      </w:r>
      <w:r>
        <w:t xml:space="preserve"> </w:t>
      </w:r>
      <w:r>
        <w:rPr>
          <w:i/>
          <w:iCs/>
        </w:rPr>
        <w:t xml:space="preserve">back toward reactants</w:t>
      </w:r>
      <w:r>
        <w:t xml:space="preserve"> </w:t>
      </w:r>
      <w:r>
        <w:t xml:space="preserve">to use up the added heat — lowering the NH₃ yield. (This is why the cooler 400 °C curve sits above the 500 °C curve.)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“toward reactants / left / lower yield”</w:t>
      </w:r>
      <w:r>
        <w:t xml:space="preserve">; 1 point for correctly treating heat as a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because the forward reaction is exothermic (ΔH negative). A student who treats heat as a reactant and answers</w:t>
      </w:r>
      <w:r>
        <w:t xml:space="preserve"> </w:t>
      </w:r>
      <w:r>
        <w:t xml:space="preserve">“toward products”</w:t>
      </w:r>
      <w:r>
        <w:t xml:space="preserve"> </w:t>
      </w:r>
      <w:r>
        <w:t xml:space="preserve">has the classic exo/endo error — flag it. NYSSLS: HS-PS1-6.</w:t>
      </w:r>
    </w:p>
    <w:p>
      <w:pPr>
        <w:pStyle w:val="FirstParagraph"/>
      </w:pPr>
      <w:r>
        <w:rPr>
          <w:b/>
          <w:bCs/>
        </w:rPr>
        <w:t xml:space="preserve">4. Haber equilibrium — add an iron catalyst: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 on the equilibrium position:</w:t>
      </w:r>
      <w:r>
        <w:t xml:space="preserve"> </w:t>
      </w:r>
      <w:r>
        <w:rPr>
          <w:b/>
          <w:bCs/>
        </w:rPr>
        <w:t xml:space="preserve">no shift</w:t>
      </w:r>
      <w:r>
        <w:t xml:space="preserve"> </w:t>
      </w:r>
      <w:r>
        <w:t xml:space="preserve">— the position (and the yield) is unchanged.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A catalyst lowers the activation energy of the forward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reverse reactions by the same amount, so it speeds both directions equally. The system reaches equilibrium</w:t>
      </w:r>
      <w:r>
        <w:t xml:space="preserve"> </w:t>
      </w:r>
      <w:r>
        <w:rPr>
          <w:i/>
          <w:iCs/>
        </w:rPr>
        <w:t xml:space="preserve">faster</w:t>
      </w:r>
      <w:r>
        <w:t xml:space="preserve">, but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position. A catalyst is not a stress; it changes the rate, not the yield.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 shift / position unchanged”</w:t>
      </w:r>
      <w:r>
        <w:t xml:space="preserve">; 1 point for the reason that a catalyst speeds the forward and reverse equally (rate, not position). NYSSLS: HS-PS1-6.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Reaction:</w:t>
      </w:r>
      <w:r>
        <w:t xml:space="preserve"> </w:t>
      </w:r>
      <w:r>
        <w:rPr>
          <w:b/>
          <w:bCs/>
        </w:rPr>
        <w:t xml:space="preserve">2 SO₂(g) + O₂(g) ⇌ 2 SO₃(g), ΔH = −198 kJ</w:t>
      </w:r>
      <w:r>
        <w:t xml:space="preserve"> </w:t>
      </w:r>
      <w:r>
        <w:t xml:space="preserve">(forward reaction exothermic). This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reaction from the worksheet’s FeSCN²⁺ and Haber problems, so students must transfer the reasoning.</w:t>
      </w:r>
    </w:p>
    <w:p>
      <w:pPr>
        <w:pStyle w:val="BodyText"/>
      </w:pPr>
      <w:r>
        <w:rPr>
          <w:b/>
          <w:bCs/>
        </w:rPr>
        <w:t xml:space="preserve">(a) Increase the pressure → shift toward products (right, → more SO₃).</w:t>
      </w:r>
    </w:p>
    <w:p>
      <w:pPr>
        <w:pStyle w:val="BodyText"/>
      </w:pPr>
      <w:r>
        <w:t xml:space="preserve">Count the gas molecules: reactant side = 2 SO₂ + 1 O₂ =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gas molecules; product side =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SO₃. Increasing the pressure shifts the equilibrium toward the side with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gas molecules — the 2-molecule product side — to relieve the squeeze.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“toward products / right”</w:t>
      </w:r>
      <w:r>
        <w:t xml:space="preserve">; 1 point for the 3-vs-2 gas-molecule count. NYSSLS: HS-PS1-6.</w:t>
      </w:r>
    </w:p>
    <w:p>
      <w:pPr>
        <w:pStyle w:val="BodyText"/>
      </w:pPr>
      <w:r>
        <w:rPr>
          <w:b/>
          <w:bCs/>
        </w:rPr>
        <w:t xml:space="preserve">(b) Raise the temperature → shift toward reactants (left, ← less SO₃).</w:t>
      </w:r>
    </w:p>
    <w:p>
      <w:pPr>
        <w:pStyle w:val="BodyText"/>
      </w:pPr>
      <w:r>
        <w:t xml:space="preserve">ΔH = −198 kJ means the forward reaction is exothermic, so heat is effectively a</w:t>
      </w:r>
      <w:r>
        <w:t xml:space="preserve"> </w:t>
      </w:r>
      <w:r>
        <w:rPr>
          <w:b/>
          <w:bCs/>
        </w:rPr>
        <w:t xml:space="preserve">product</w:t>
      </w:r>
      <w:r>
        <w:t xml:space="preserve">. Raising the temperature adds heat to the product side, so the system shifts</w:t>
      </w:r>
      <w:r>
        <w:t xml:space="preserve"> </w:t>
      </w:r>
      <w:r>
        <w:rPr>
          <w:i/>
          <w:iCs/>
        </w:rPr>
        <w:t xml:space="preserve">back toward reactants</w:t>
      </w:r>
      <w:r>
        <w:t xml:space="preserve"> </w:t>
      </w:r>
      <w:r>
        <w:t xml:space="preserve">to consume the added heat — decreasing the SO₃ yield.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“toward reactants / left”</w:t>
      </w:r>
      <w:r>
        <w:t xml:space="preserve">; 1 point for treating heat as a product because the reaction is exothermic. A</w:t>
      </w:r>
      <w:r>
        <w:t xml:space="preserve"> </w:t>
      </w:r>
      <w:r>
        <w:t xml:space="preserve">“toward products”</w:t>
      </w:r>
      <w:r>
        <w:t xml:space="preserve"> </w:t>
      </w:r>
      <w:r>
        <w:t xml:space="preserve">answer is the exo/endo error — partial credit only if some valid reasoning is shown. NYSSLS: HS-PS1-6.</w:t>
      </w:r>
    </w:p>
    <w:p>
      <w:pPr>
        <w:pStyle w:val="BodyText"/>
      </w:pPr>
      <w:r>
        <w:rPr>
          <w:b/>
          <w:bCs/>
        </w:rPr>
        <w:t xml:space="preserve">(c) Add a vanadium(V) oxide catalyst → the equilibrium position does NOT change.</w:t>
      </w:r>
    </w:p>
    <w:p>
      <w:pPr>
        <w:pStyle w:val="BodyText"/>
      </w:pPr>
      <w:r>
        <w:t xml:space="preserve">The catalyst lowers the activation energy of the forward and reverse reactions equally, so the reaction reaches equilibrium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but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position — the SO₃ yield is unchanged. A catalyst is not a stress; it affects rate, not the equilibrium position.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 change to the position/yield”</w:t>
      </w:r>
      <w:r>
        <w:t xml:space="preserve">; 1 point for the reason (speeds forward and reverse equally → rate, not position). NYSSLS: HS-PS1-6.</w:t>
      </w:r>
    </w:p>
    <w:p>
      <w:pPr>
        <w:pStyle w:val="BodyText"/>
      </w:pPr>
      <w:r>
        <w:rPr>
          <w:i/>
          <w:iCs/>
        </w:rPr>
        <w:t xml:space="preserve">Tolerance/rubric note:</w:t>
      </w:r>
      <w:r>
        <w:t xml:space="preserve"> </w:t>
      </w:r>
      <w:r>
        <w:t xml:space="preserve">The full Exit Ticket is worth 6 points (2 per part). The single most important discriminator is part (b): students who get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a temperature shift correct have internalized</w:t>
      </w:r>
      <w:r>
        <w:t xml:space="preserve"> </w:t>
      </w:r>
      <w:r>
        <w:t xml:space="preserve">“heat as a substance whose side depends on the sign of ΔH,”</w:t>
      </w:r>
      <w:r>
        <w:t xml:space="preserve"> </w:t>
      </w:r>
      <w:r>
        <w:t xml:space="preserve">which is the conceptual core of HS-PS1-6 for thermochemical equilibria.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 specific moment named — a color change in the FeSCN²⁺ tubes, the gap between the 400 °C and 500 °C yield curves, or a classmate’s board argument — rather than a generic</w:t>
      </w:r>
      <w:r>
        <w:t xml:space="preserve"> </w:t>
      </w:r>
      <w:r>
        <w:t xml:space="preserve">“it made sense.”</w:t>
      </w:r>
      <w:r>
        <w:t xml:space="preserve"> </w:t>
      </w:r>
      <w:r>
        <w:t xml:space="preserve">Students who anchor the abstract rule to a concrete observation are showing real transfer.</w:t>
      </w:r>
    </w:p>
    <w:p>
      <w:pPr>
        <w:pStyle w:val="Compact"/>
        <w:numPr>
          <w:ilvl w:val="0"/>
          <w:numId w:val="1005"/>
        </w:numPr>
      </w:pPr>
      <w:r>
        <w:t xml:space="preserve">Responses that correctly use</w:t>
      </w:r>
      <w:r>
        <w:t xml:space="preserve"> </w:t>
      </w:r>
      <w:r>
        <w:t xml:space="preserve">“stress”</w:t>
      </w:r>
      <w:r>
        <w:t xml:space="preserve"> </w:t>
      </w:r>
      <w:r>
        <w:t xml:space="preserve">and</w:t>
      </w:r>
      <w:r>
        <w:t xml:space="preserve"> </w:t>
      </w:r>
      <w:r>
        <w:t xml:space="preserve">“shift”</w:t>
      </w:r>
      <w:r>
        <w:t xml:space="preserve"> </w:t>
      </w:r>
      <w:r>
        <w:t xml:space="preserve">together (</w:t>
      </w:r>
      <w:r>
        <w:t xml:space="preserve">“when I added Fe³⁺ that was a</w:t>
      </w:r>
      <w:r>
        <w:t xml:space="preserve"> </w:t>
      </w:r>
      <w:r>
        <w:rPr>
          <w:i/>
          <w:iCs/>
        </w:rPr>
        <w:t xml:space="preserve">stress</w:t>
      </w:r>
      <w:r>
        <w:t xml:space="preserve">, and the equilibrium</w:t>
      </w:r>
      <w:r>
        <w:t xml:space="preserve"> </w:t>
      </w:r>
      <w:r>
        <w:rPr>
          <w:i/>
          <w:iCs/>
        </w:rPr>
        <w:t xml:space="preserve">shifted</w:t>
      </w:r>
      <w:r>
        <w:t xml:space="preserve"> </w:t>
      </w:r>
      <w:r>
        <w:t xml:space="preserve">to make more red”</w:t>
      </w:r>
      <w:r>
        <w:t xml:space="preserve">) demonstrate the Phase 3 vocabulary is now active.</w:t>
      </w:r>
    </w:p>
    <w:p>
      <w:pPr>
        <w:pStyle w:val="Compact"/>
        <w:numPr>
          <w:ilvl w:val="0"/>
          <w:numId w:val="1005"/>
        </w:numPr>
      </w:pPr>
      <w:r>
        <w:t xml:space="preserve">Any mention of a peer at the vertical surface (a BTC group member who caught a molecule-count error or argued a shift direction) signals the random-grouping structure supported the learning — note these students as evidence the collaborative practice is working.</w:t>
      </w:r>
    </w:p>
    <w:p>
      <w:pPr>
        <w:pStyle w:val="FirstParagraph"/>
      </w:pPr>
      <w:r>
        <w:t xml:space="preserve">If a student’s worksheet shows the temperature error (treating an exothermic reaction’s heat as a reactant, predicting</w:t>
      </w:r>
      <w:r>
        <w:t xml:space="preserve"> </w:t>
      </w:r>
      <w:r>
        <w:t xml:space="preserve">“toward products”</w:t>
      </w:r>
      <w:r>
        <w:t xml:space="preserve"> </w:t>
      </w:r>
      <w:r>
        <w:t xml:space="preserve">when the temperature rises) or the catalyst error (predicting a catalyst raises the yield), schedule a brief, low-stakes opener check next lesson — these are the two predictable conceptual traps for Le Châtelier and are worth re-teaching before the unit assessment.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2026-06-01T19:45:44Z</dcterms:created>
  <dcterms:modified xsi:type="dcterms:W3CDTF">2026-06-01T19:45:44Z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