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cc785c75fd74610f33a7da13758e774d5833135"/>
    <w:p>
      <w:pPr>
        <w:pStyle w:val="Heading1"/>
      </w:pPr>
      <w:r>
        <w:t xml:space="preserve">Arrhenius Theory of Acids &amp; Bases — Student Notes</w:t>
      </w:r>
    </w:p>
    <w:p>
      <w:pPr>
        <w:pStyle w:val="FirstParagraph"/>
      </w:pPr>
      <w:r>
        <w:rPr>
          <w:b/>
          <w:bCs/>
        </w:rPr>
        <w:t xml:space="preserve">Unit: Acids and Bases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Describe the shared properties of</w:t>
      </w:r>
      <w:r>
        <w:t xml:space="preserve"> </w:t>
      </w:r>
      <w:r>
        <w:rPr>
          <w:b/>
          <w:bCs/>
        </w:rPr>
        <w:t xml:space="preserve">acids</w:t>
      </w:r>
      <w:r>
        <w:t xml:space="preserve"> </w:t>
      </w:r>
      <w:r>
        <w:t xml:space="preserve">(sour, react with active metals, turn blue litmus red) and</w:t>
      </w:r>
      <w:r>
        <w:t xml:space="preserve"> </w:t>
      </w:r>
      <w:r>
        <w:rPr>
          <w:b/>
          <w:bCs/>
        </w:rPr>
        <w:t xml:space="preserve">bases</w:t>
      </w:r>
      <w:r>
        <w:t xml:space="preserve"> </w:t>
      </w:r>
      <w:r>
        <w:t xml:space="preserve">(bitter, slippery, turn red litmus blue).</w:t>
      </w:r>
    </w:p>
    <w:p>
      <w:pPr>
        <w:pStyle w:val="Compact"/>
        <w:numPr>
          <w:ilvl w:val="0"/>
          <w:numId w:val="100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Arrhenius</w:t>
      </w:r>
      <w:r>
        <w:t xml:space="preserve"> </w:t>
      </w:r>
      <w:r>
        <w:t xml:space="preserve">definitions: an acid produces hydrogen ions (H⁺) in water; a base produces hydroxide ions (OH⁻) in water.</w:t>
      </w:r>
    </w:p>
    <w:p>
      <w:pPr>
        <w:pStyle w:val="Compact"/>
        <w:numPr>
          <w:ilvl w:val="0"/>
          <w:numId w:val="1001"/>
        </w:numPr>
      </w:pPr>
      <w:r>
        <w:t xml:space="preserve">Identify a substance as an Arrhenius acid or base</w:t>
      </w:r>
      <w:r>
        <w:t xml:space="preserve"> </w:t>
      </w:r>
      <w:r>
        <w:rPr>
          <w:b/>
          <w:bCs/>
        </w:rPr>
        <w:t xml:space="preserve">from its chemical formula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Explain, using</w:t>
      </w:r>
      <w:r>
        <w:t xml:space="preserve"> </w:t>
      </w:r>
      <w:r>
        <w:rPr>
          <w:b/>
          <w:bCs/>
        </w:rPr>
        <w:t xml:space="preserve">Patterns</w:t>
      </w:r>
      <w:r>
        <w:t xml:space="preserve">, why all acids share a common set of properties even though they are made of different elements.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Arrhenius acid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Arrhenius base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hydrogen ion (H⁺)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Patterns:</w:t>
      </w:r>
      <w:r>
        <w:t xml:space="preserve"> </w:t>
      </w:r>
      <w:r>
        <w:t xml:space="preserve">Many substances that come from __________ sources share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set of properties. A shared pattern of properties is evidence of a shared __________ . For acids and bases, that shared cause is a common __________ released into the water.</w:t>
      </w:r>
    </w:p>
    <w:p>
      <w:pPr>
        <w:pStyle w:val="BodyText"/>
      </w:pPr>
      <w:r>
        <w:rPr>
          <w:b/>
          <w:bCs/>
        </w:rPr>
        <w:t xml:space="preserve">Properties — fill in the two families: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Acids</w:t>
            </w:r>
          </w:p>
        </w:tc>
        <w:tc>
          <w:tcPr/>
          <w:p>
            <w:pPr>
              <w:pStyle w:val="Compact"/>
            </w:pPr>
            <w:r>
              <w:t xml:space="preserve">Bases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Taste (from experience, never tasted in lab)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Feel</w:t>
            </w:r>
          </w:p>
        </w:tc>
        <w:tc>
          <w:tcPr/>
          <w:p>
            <w:pPr>
              <w:pStyle w:val="Compact"/>
            </w:pPr>
            <w:r>
              <w:t xml:space="preserve">(not slippery)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Red litmus paper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Blue litmus paper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Reaction with active metals (Mg, Zn)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The Arrhenius definitions: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Arrhenius acid</w:t>
      </w:r>
      <w:r>
        <w:t xml:space="preserve"> </w:t>
      </w:r>
      <w:r>
        <w:t xml:space="preserve">produces __________ ions ( __________ ) when dissolved in water.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Arrhenius base</w:t>
      </w:r>
      <w:r>
        <w:t xml:space="preserve"> </w:t>
      </w:r>
      <w:r>
        <w:t xml:space="preserve">produces __________ ions ( __________ ) when dissolved in water.</w:t>
      </w:r>
    </w:p>
    <w:p>
      <w:pPr>
        <w:pStyle w:val="FirstParagraph"/>
      </w:pPr>
      <w:r>
        <w:rPr>
          <w:b/>
          <w:bCs/>
        </w:rPr>
        <w:t xml:space="preserve">Reading a formula (the identification rule):</w:t>
      </w:r>
    </w:p>
    <w:p>
      <w:pPr>
        <w:pStyle w:val="Compact"/>
        <w:numPr>
          <w:ilvl w:val="0"/>
          <w:numId w:val="1004"/>
        </w:numPr>
      </w:pPr>
      <w:r>
        <w:t xml:space="preserve">If the formula starts with</w:t>
      </w:r>
      <w:r>
        <w:t xml:space="preserve"> </w:t>
      </w:r>
      <w:r>
        <w:rPr>
          <w:b/>
          <w:bCs/>
        </w:rPr>
        <w:t xml:space="preserve">H</w:t>
      </w:r>
      <w:r>
        <w:t xml:space="preserve"> </w:t>
      </w:r>
      <w:r>
        <w:t xml:space="preserve">(HCl, HNO₃, H₂SO₄) — or has a –COOH group — it is an __________ , because it releases __________ in water.</w:t>
      </w:r>
    </w:p>
    <w:p>
      <w:pPr>
        <w:pStyle w:val="Compact"/>
        <w:numPr>
          <w:ilvl w:val="0"/>
          <w:numId w:val="1004"/>
        </w:numPr>
      </w:pPr>
      <w:r>
        <w:t xml:space="preserve">If the formula contains an</w:t>
      </w:r>
      <w:r>
        <w:t xml:space="preserve"> </w:t>
      </w:r>
      <w:r>
        <w:rPr>
          <w:b/>
          <w:bCs/>
        </w:rPr>
        <w:t xml:space="preserve">OH</w:t>
      </w:r>
      <w:r>
        <w:t xml:space="preserve"> </w:t>
      </w:r>
      <w:r>
        <w:t xml:space="preserve">group bonded to a metal (NaOH, KOH, Ca(OH)₂) — it is a __________ , because it releases __________ in water.</w:t>
      </w:r>
    </w:p>
    <w:p>
      <w:pPr>
        <w:pStyle w:val="Compact"/>
        <w:numPr>
          <w:ilvl w:val="0"/>
          <w:numId w:val="1004"/>
        </w:numPr>
      </w:pPr>
      <w:r>
        <w:t xml:space="preserve">If the formula has</w:t>
      </w:r>
      <w:r>
        <w:t xml:space="preserve"> </w:t>
      </w:r>
      <w:r>
        <w:rPr>
          <w:b/>
          <w:bCs/>
        </w:rPr>
        <w:t xml:space="preserve">neither</w:t>
      </w:r>
      <w:r>
        <w:t xml:space="preserve"> </w:t>
      </w:r>
      <w:r>
        <w:t xml:space="preserve">a leading H nor an OH group (NaCl, CaCl₂) — it is __________ .</w:t>
      </w:r>
    </w:p>
    <w:p>
      <w:pPr>
        <w:pStyle w:val="FirstParagraph"/>
      </w:pPr>
      <w:r>
        <w:rPr>
          <w:b/>
          <w:bCs/>
        </w:rPr>
        <w:t xml:space="preserve">Why all acids act alike (the CCC connection):</w:t>
      </w:r>
    </w:p>
    <w:p>
      <w:pPr>
        <w:pStyle w:val="BodyText"/>
      </w:pPr>
      <w:r>
        <w:t xml:space="preserve">Complete the sentence:</w:t>
      </w:r>
    </w:p>
    <w:p>
      <w:pPr>
        <w:pStyle w:val="BlockText"/>
      </w:pPr>
      <w:r>
        <w:t xml:space="preserve">Different acids are made of __________ other atoms, but every acid releases the same __________ ( __________ ) in water, so the shared properties come from the __________ they have in common, not from the parts that differ.</w:t>
      </w:r>
    </w:p>
    <w:p>
      <w:pPr>
        <w:pStyle w:val="FirstParagraph"/>
      </w:pPr>
      <w:r>
        <w:rPr>
          <w:b/>
          <w:bCs/>
        </w:rPr>
        <w:t xml:space="preserve">The figure — what happens when an acid and a base dissolve in water:</w:t>
      </w:r>
    </w:p>
    <w:p>
      <w:pPr>
        <w:pStyle w:val="CaptionedFigure"/>
      </w:pPr>
      <w:r>
        <w:drawing>
          <wp:inline>
            <wp:extent cx="5821680" cy="3200400"/>
            <wp:effectExtent b="0" l="0" r="0" t="0"/>
            <wp:docPr descr="Two-panel particle diagram of the Arrhenius model. Left panel labeled ‘Arrhenius ACID’: the formula HCl dissolved in water splits into a large orange hydrogen ion H plus and a grey spectator chloride ion Cl minus, captioned ‘produces H plus in water.’ Right panel labeled ‘Arrhenius BASE’: the formula NaOH dissolved in water splits into a large blue hydroxide ion OH minus and a grey spectator sodium ion Na plus, captioned ‘produces OH minus in water.’" title="" id="12" name="Picture"/>
            <a:graphic>
              <a:graphicData uri="http://schemas.openxmlformats.org/drawingml/2006/picture">
                <pic:pic>
                  <pic:nvPicPr>
                    <pic:cNvPr descr="figures/arrhenius_dissociat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Two-panel particle diagram of the Arrhenius model. Left panel labeled</w:t>
      </w:r>
      <w:r>
        <w:t xml:space="preserve"> </w:t>
      </w:r>
      <w:r>
        <w:t xml:space="preserve">‘Arrhenius ACID’</w:t>
      </w:r>
      <w:r>
        <w:t xml:space="preserve">: the formula HCl dissolved in water splits into a large orange hydrogen ion H plus and a grey spectator chloride ion Cl minus, captioned</w:t>
      </w:r>
      <w:r>
        <w:t xml:space="preserve"> </w:t>
      </w:r>
      <w:r>
        <w:t xml:space="preserve">‘produces H plus in water.’</w:t>
      </w:r>
      <w:r>
        <w:t xml:space="preserve"> </w:t>
      </w:r>
      <w:r>
        <w:t xml:space="preserve">Right panel labeled</w:t>
      </w:r>
      <w:r>
        <w:t xml:space="preserve"> </w:t>
      </w:r>
      <w:r>
        <w:t xml:space="preserve">‘Arrhenius BASE’</w:t>
      </w:r>
      <w:r>
        <w:t xml:space="preserve">: the formula NaOH dissolved in water splits into a large blue hydroxide ion OH minus and a grey spectator sodium ion Na plus, captioned</w:t>
      </w:r>
      <w:r>
        <w:t xml:space="preserve"> </w:t>
      </w:r>
      <w:r>
        <w:t xml:space="preserve">‘produces OH minus in water.’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5"/>
        </w:numPr>
      </w:pPr>
      <w:r>
        <w:t xml:space="preserve">HCl in water splits into __________ and Cl⁻. The ion that makes it an acid is __________ .</w:t>
      </w:r>
    </w:p>
    <w:p>
      <w:pPr>
        <w:pStyle w:val="Compact"/>
        <w:numPr>
          <w:ilvl w:val="0"/>
          <w:numId w:val="1005"/>
        </w:numPr>
      </w:pPr>
      <w:r>
        <w:t xml:space="preserve">NaOH in water splits into Na⁺ and __________ . The ion that makes it a base is __________ .</w:t>
      </w:r>
    </w:p>
    <w:p>
      <w:pPr>
        <w:pStyle w:val="Compact"/>
        <w:numPr>
          <w:ilvl w:val="0"/>
          <w:numId w:val="1005"/>
        </w:numPr>
      </w:pPr>
      <w:r>
        <w:t xml:space="preserve">The grey ions (Cl⁻ and Na⁺) are called __________ ions — they are</w:t>
      </w:r>
      <w:r>
        <w:t xml:space="preserve"> </w:t>
      </w:r>
      <w:r>
        <w:t xml:space="preserve">“along for the ride”</w:t>
      </w:r>
      <w:r>
        <w:t xml:space="preserve"> </w:t>
      </w:r>
      <w:r>
        <w:t xml:space="preserve">and do not cause the acid or base behavior.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 are given three labeled bottles and must classify each one from its formula alone, without testing:</w:t>
      </w:r>
      <w:r>
        <w:t xml:space="preserve"> </w:t>
      </w:r>
      <w:r>
        <w:rPr>
          <w:b/>
          <w:bCs/>
        </w:rPr>
        <w:t xml:space="preserve">HBr</w:t>
      </w:r>
      <w:r>
        <w:t xml:space="preserve">,</w:t>
      </w:r>
      <w:r>
        <w:t xml:space="preserve"> </w:t>
      </w:r>
      <w:r>
        <w:rPr>
          <w:b/>
          <w:bCs/>
        </w:rPr>
        <w:t xml:space="preserve">Ca(OH)₂</w:t>
      </w:r>
      <w:r>
        <w:t xml:space="preserve">, and</w:t>
      </w:r>
      <w:r>
        <w:t xml:space="preserve"> </w:t>
      </w:r>
      <w:r>
        <w:rPr>
          <w:b/>
          <w:bCs/>
        </w:rPr>
        <w:t xml:space="preserve">CaCl₂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1 — Look at the first part of each formula:</w:t>
      </w:r>
    </w:p>
    <w:p>
      <w:pPr>
        <w:pStyle w:val="Compact"/>
        <w:numPr>
          <w:ilvl w:val="0"/>
          <w:numId w:val="1006"/>
        </w:numPr>
      </w:pPr>
      <w:r>
        <w:t xml:space="preserve">HBr → starts with __________</w:t>
      </w:r>
    </w:p>
    <w:p>
      <w:pPr>
        <w:pStyle w:val="Compact"/>
        <w:numPr>
          <w:ilvl w:val="0"/>
          <w:numId w:val="1006"/>
        </w:numPr>
      </w:pPr>
      <w:r>
        <w:t xml:space="preserve">Ca(OH)₂ → contains the group __________</w:t>
      </w:r>
    </w:p>
    <w:p>
      <w:pPr>
        <w:pStyle w:val="Compact"/>
        <w:numPr>
          <w:ilvl w:val="0"/>
          <w:numId w:val="1006"/>
        </w:numPr>
      </w:pPr>
      <w:r>
        <w:t xml:space="preserve">CaCl₂ → starts with __________ ; contains an OH group? __________ (yes / no)</w:t>
      </w:r>
    </w:p>
    <w:p>
      <w:pPr>
        <w:pStyle w:val="FirstParagraph"/>
      </w:pPr>
      <w:r>
        <w:rPr>
          <w:b/>
          <w:bCs/>
        </w:rPr>
        <w:t xml:space="preserve">Step 2 — Apply the rule:</w:t>
      </w:r>
    </w:p>
    <w:p>
      <w:pPr>
        <w:pStyle w:val="Compact"/>
        <w:numPr>
          <w:ilvl w:val="0"/>
          <w:numId w:val="1007"/>
        </w:numPr>
      </w:pPr>
      <w:r>
        <w:t xml:space="preserve">HBr starts with H, so it is an __________ . It produces __________ in water.</w:t>
      </w:r>
    </w:p>
    <w:p>
      <w:pPr>
        <w:pStyle w:val="Compact"/>
        <w:numPr>
          <w:ilvl w:val="0"/>
          <w:numId w:val="1007"/>
        </w:numPr>
      </w:pPr>
      <w:r>
        <w:t xml:space="preserve">Ca(OH)₂ contains OH bonded to a metal (Ca), so it is a __________ . It produces __________ in water.</w:t>
      </w:r>
    </w:p>
    <w:p>
      <w:pPr>
        <w:pStyle w:val="Compact"/>
        <w:numPr>
          <w:ilvl w:val="0"/>
          <w:numId w:val="1007"/>
        </w:numPr>
      </w:pPr>
      <w:r>
        <w:t xml:space="preserve">CaCl₂ has no leading H and no OH group, so it is __________ .</w:t>
      </w:r>
    </w:p>
    <w:p>
      <w:pPr>
        <w:pStyle w:val="FirstParagraph"/>
      </w:pPr>
      <w:r>
        <w:rPr>
          <w:b/>
          <w:bCs/>
        </w:rPr>
        <w:t xml:space="preserve">Step 3 — Name the ion responsible for the behavior:</w:t>
      </w:r>
    </w:p>
    <w:p>
      <w:pPr>
        <w:pStyle w:val="Compact"/>
        <w:numPr>
          <w:ilvl w:val="0"/>
          <w:numId w:val="1008"/>
        </w:numPr>
      </w:pPr>
      <w:r>
        <w:t xml:space="preserve">The acid’s properties come from the __________ ion.</w:t>
      </w:r>
    </w:p>
    <w:p>
      <w:pPr>
        <w:pStyle w:val="Compact"/>
        <w:numPr>
          <w:ilvl w:val="0"/>
          <w:numId w:val="1008"/>
        </w:numPr>
      </w:pPr>
      <w:r>
        <w:t xml:space="preserve">The base’s properties come from the __________ ion.</w:t>
      </w:r>
    </w:p>
    <w:p>
      <w:pPr>
        <w:pStyle w:val="FirstParagraph"/>
      </w:pPr>
      <w:r>
        <w:rPr>
          <w:b/>
          <w:bCs/>
        </w:rPr>
        <w:t xml:space="preserve">Step 4 — Because / But / So</w:t>
      </w:r>
    </w:p>
    <w:p>
      <w:pPr>
        <w:pStyle w:val="BodyText"/>
      </w:pPr>
      <w:r>
        <w:t xml:space="preserve">HBr and citric acid (in lemon juice) are completely different substances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how the substances differ;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the ion they share (H⁺);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the shared properties come from the shared ion.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All acids share the same properties (sour, fizz on metal, turn blue litmus red)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 — the formula rule:</w:t>
      </w:r>
      <w:r>
        <w:t xml:space="preserve"> </w:t>
      </w:r>
      <w:r>
        <w:t xml:space="preserve">- Leading</w:t>
      </w:r>
      <w:r>
        <w:t xml:space="preserve"> </w:t>
      </w:r>
      <w:r>
        <w:rPr>
          <w:b/>
          <w:bCs/>
        </w:rPr>
        <w:t xml:space="preserve">H</w:t>
      </w:r>
      <w:r>
        <w:t xml:space="preserve"> </w:t>
      </w:r>
      <w:r>
        <w:t xml:space="preserve">(or –COOH) →</w:t>
      </w:r>
      <w:r>
        <w:t xml:space="preserve"> </w:t>
      </w:r>
      <w:r>
        <w:rPr>
          <w:b/>
          <w:bCs/>
        </w:rPr>
        <w:t xml:space="preserve">acid</w:t>
      </w:r>
      <w:r>
        <w:t xml:space="preserve"> </w:t>
      </w:r>
      <w:r>
        <w:t xml:space="preserve">→ produces</w:t>
      </w:r>
      <w:r>
        <w:t xml:space="preserve"> </w:t>
      </w:r>
      <w:r>
        <w:rPr>
          <w:b/>
          <w:bCs/>
        </w:rPr>
        <w:t xml:space="preserve">H⁺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OH</w:t>
      </w:r>
      <w:r>
        <w:t xml:space="preserve"> </w:t>
      </w:r>
      <w:r>
        <w:t xml:space="preserve">bonded to a metal →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→ produces</w:t>
      </w:r>
      <w:r>
        <w:t xml:space="preserve"> </w:t>
      </w:r>
      <w:r>
        <w:rPr>
          <w:b/>
          <w:bCs/>
        </w:rPr>
        <w:t xml:space="preserve">OH⁻</w:t>
      </w:r>
      <w:r>
        <w:t xml:space="preserve"> </w:t>
      </w:r>
      <w:r>
        <w:t xml:space="preserve">- Neither →</w:t>
      </w:r>
      <w:r>
        <w:t xml:space="preserve"> </w:t>
      </w:r>
      <w:r>
        <w:rPr>
          <w:b/>
          <w:bCs/>
        </w:rPr>
        <w:t xml:space="preserve">neutral</w:t>
      </w:r>
    </w:p>
    <w:p>
      <w:pPr>
        <w:pStyle w:val="BodyText"/>
      </w:pPr>
      <w:r>
        <w:rPr>
          <w:b/>
          <w:bCs/>
        </w:rPr>
        <w:t xml:space="preserve">Key idea:</w:t>
      </w:r>
      <w:r>
        <w:t xml:space="preserve"> </w:t>
      </w:r>
      <w:r>
        <w:t xml:space="preserve">The properties of an acid or base come from the</w:t>
      </w:r>
      <w:r>
        <w:t xml:space="preserve"> </w:t>
      </w:r>
      <w:r>
        <w:rPr>
          <w:i/>
          <w:iCs/>
        </w:rPr>
        <w:t xml:space="preserve">ion it releases in water</w:t>
      </w:r>
      <w:r>
        <w:t xml:space="preserve"> </w:t>
      </w:r>
      <w:r>
        <w:t xml:space="preserve">(H⁺ or OH⁻), not from the parts of the formula that change from one substance to the next. That shared ion is the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behind the shared behavior.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2026-06-01T19:45:44Z</dcterms:created>
  <dcterms:modified xsi:type="dcterms:W3CDTF">2026-06-01T19:45:44Z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