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neutralization-answer-key"/>
    <w:p>
      <w:pPr>
        <w:pStyle w:val="Heading1"/>
      </w:pPr>
      <w:r>
        <w:t xml:space="preserve">Neutralization — Answer Key</w:t>
      </w:r>
    </w:p>
    <w:bookmarkStart w:id="9" w:name="cover"/>
    <w:p>
      <w:pPr>
        <w:pStyle w:val="Heading2"/>
      </w:pPr>
      <w:r>
        <w:t xml:space="preserve">Cover</w:t>
      </w:r>
    </w:p>
    <w:p>
      <w:pPr>
        <w:pStyle w:val="FirstParagraph"/>
      </w:pPr>
      <w:r>
        <w:t xml:space="preserve">Unit: Acids and Bases — Lesson 02: Neutralization</w:t>
      </w:r>
      <w:r>
        <w:t xml:space="preserve"> </w:t>
      </w:r>
      <w:r>
        <w:t xml:space="preserve">East Meadow Schools × Valley Stream Central High School District</w:t>
      </w:r>
      <w:r>
        <w:t xml:space="preserve"> </w:t>
      </w:r>
      <w:r>
        <w:t xml:space="preserve">NYSSLS tag: HS-PS1-2</w:t>
      </w:r>
    </w:p>
    <w:bookmarkEnd w:id="9"/>
    <w:bookmarkStart w:id="10" w:name="make-it-make-sense-answers"/>
    <w:p>
      <w:pPr>
        <w:pStyle w:val="Heading2"/>
      </w:pPr>
      <w:r>
        <w:t xml:space="preserve">Make-It-Make-Sense Answers</w:t>
      </w:r>
    </w:p>
    <w:p>
      <w:pPr>
        <w:pStyle w:val="FirstParagraph"/>
      </w:pPr>
      <w:r>
        <w:rPr>
          <w:b/>
          <w:bCs/>
        </w:rPr>
        <w:t xml:space="preserve">1. HCl + NaOH:</w:t>
      </w:r>
    </w:p>
    <w:p>
      <w:pPr>
        <w:pStyle w:val="BlockText"/>
      </w:pPr>
      <w:r>
        <w:rPr>
          <w:b/>
          <w:bCs/>
        </w:rPr>
        <w:t xml:space="preserve">HCl + NaOH → NaCl +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2</w:t>
            </w:r>
          </w:p>
        </w:tc>
        <w:tc>
          <w:tcPr/>
          <w:p>
            <w:pPr>
              <w:pStyle w:val="Compact"/>
            </w:pPr>
            <w:r>
              <w:t xml:space="preserve">2</w:t>
            </w:r>
          </w:p>
        </w:tc>
      </w:tr>
      <w:tr>
        <w:tc>
          <w:tcPr/>
          <w:p>
            <w:pPr>
              <w:pStyle w:val="Compact"/>
            </w:pPr>
            <w:r>
              <w:t xml:space="preserve">Cl</w:t>
            </w:r>
          </w:p>
        </w:tc>
        <w:tc>
          <w:tcPr/>
          <w:p>
            <w:pPr>
              <w:pStyle w:val="Compact"/>
            </w:pPr>
            <w:r>
              <w:t xml:space="preserve">1</w:t>
            </w:r>
          </w:p>
        </w:tc>
        <w:tc>
          <w:tcPr/>
          <w:p>
            <w:pPr>
              <w:pStyle w:val="Compact"/>
            </w:pPr>
            <w:r>
              <w:t xml:space="preserve">1</w:t>
            </w:r>
          </w:p>
        </w:tc>
      </w:tr>
      <w:tr>
        <w:tc>
          <w:tcPr/>
          <w:p>
            <w:pPr>
              <w:pStyle w:val="Compact"/>
            </w:pPr>
            <w:r>
              <w:t xml:space="preserve">Na</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1</w:t>
            </w:r>
          </w:p>
        </w:tc>
        <w:tc>
          <w:tcPr/>
          <w:p>
            <w:pPr>
              <w:pStyle w:val="Compact"/>
            </w:pPr>
            <w:r>
              <w:t xml:space="preserve">1</w:t>
            </w:r>
          </w:p>
        </w:tc>
      </w:tr>
    </w:tbl>
    <w:p>
      <w:pPr>
        <w:pStyle w:val="BodyText"/>
      </w:pPr>
      <w:r>
        <w:t xml:space="preserve">Step-by-step: The H⁺ from HCl and the OH⁻ from NaOH form H₂O. The leftover Na⁺ and Cl⁻ pair to form the salt NaCl. The equation is already balanced 1:1 — every atom count matches. This is the simplest neutralization case.</w:t>
      </w:r>
    </w:p>
    <w:p>
      <w:pPr>
        <w:pStyle w:val="BodyText"/>
      </w:pPr>
      <w:r>
        <w:rPr>
          <w:i/>
          <w:iCs/>
        </w:rPr>
        <w:t xml:space="preserve">Rubric:</w:t>
      </w:r>
      <w:r>
        <w:t xml:space="preserve"> </w:t>
      </w:r>
      <w:r>
        <w:t xml:space="preserve">1 point for the correct products (NaCl + H₂O); 1 point for confirming the equation is balanced with matching atom counts on both sides. A student who writes</w:t>
      </w:r>
      <w:r>
        <w:t xml:space="preserve"> </w:t>
      </w:r>
      <w:r>
        <w:t xml:space="preserve">“NaOH + HCl → NaCl + H₂O”</w:t>
      </w:r>
      <w:r>
        <w:t xml:space="preserve"> </w:t>
      </w:r>
      <w:r>
        <w:t xml:space="preserve">in either order is fully correct. NYSSLS: HS-PS1-2.</w:t>
      </w:r>
    </w:p>
    <w:p>
      <w:pPr>
        <w:pStyle w:val="BodyText"/>
      </w:pPr>
      <w:r>
        <w:rPr>
          <w:b/>
          <w:bCs/>
        </w:rPr>
        <w:t xml:space="preserve">2. H₂SO₄ + NaOH:</w:t>
      </w:r>
    </w:p>
    <w:p>
      <w:pPr>
        <w:pStyle w:val="BlockText"/>
      </w:pPr>
      <w:r>
        <w:rPr>
          <w:b/>
          <w:bCs/>
        </w:rPr>
        <w:t xml:space="preserve">H₂SO₄ + 2 NaOH → Na₂SO₄ + 2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4</w:t>
            </w:r>
          </w:p>
        </w:tc>
        <w:tc>
          <w:tcPr/>
          <w:p>
            <w:pPr>
              <w:pStyle w:val="Compact"/>
            </w:pPr>
            <w:r>
              <w:t xml:space="preserve">4</w:t>
            </w:r>
          </w:p>
        </w:tc>
      </w:tr>
      <w:tr>
        <w:tc>
          <w:tcPr/>
          <w:p>
            <w:pPr>
              <w:pStyle w:val="Compact"/>
            </w:pPr>
            <w:r>
              <w:t xml:space="preserve">S</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6</w:t>
            </w:r>
          </w:p>
        </w:tc>
        <w:tc>
          <w:tcPr/>
          <w:p>
            <w:pPr>
              <w:pStyle w:val="Compact"/>
            </w:pPr>
            <w:r>
              <w:t xml:space="preserve">6</w:t>
            </w:r>
          </w:p>
        </w:tc>
      </w:tr>
      <w:tr>
        <w:tc>
          <w:tcPr/>
          <w:p>
            <w:pPr>
              <w:pStyle w:val="Compact"/>
            </w:pPr>
            <w:r>
              <w:t xml:space="preserve">Na</w:t>
            </w:r>
          </w:p>
        </w:tc>
        <w:tc>
          <w:tcPr/>
          <w:p>
            <w:pPr>
              <w:pStyle w:val="Compact"/>
            </w:pPr>
            <w:r>
              <w:t xml:space="preserve">2</w:t>
            </w:r>
          </w:p>
        </w:tc>
        <w:tc>
          <w:tcPr/>
          <w:p>
            <w:pPr>
              <w:pStyle w:val="Compact"/>
            </w:pPr>
            <w:r>
              <w:t xml:space="preserve">2</w:t>
            </w:r>
          </w:p>
        </w:tc>
      </w:tr>
    </w:tbl>
    <w:p>
      <w:pPr>
        <w:pStyle w:val="BodyText"/>
      </w:pPr>
      <w:r>
        <w:t xml:space="preserve">Step-by-step: H₂SO₄ is a diprotic acid — it donates</w:t>
      </w:r>
      <w:r>
        <w:t xml:space="preserve"> </w:t>
      </w:r>
      <w:r>
        <w:rPr>
          <w:b/>
          <w:bCs/>
        </w:rPr>
        <w:t xml:space="preserve">two</w:t>
      </w:r>
      <w:r>
        <w:t xml:space="preserve"> </w:t>
      </w:r>
      <w:r>
        <w:t xml:space="preserve">H⁺. Each H⁺ needs an OH⁻ to form water, so you need two NaOH (supplying two OH⁻ and two Na⁺). The two Na⁺ and the SO₄²⁻ form the salt Na₂SO₄, and the two H⁺ + two OH⁻ form 2 H₂O. A common error is to leave NaOH without a coefficient (writing H₂SO₄ + NaOH → Na₂SO₄ + H₂O), which leaves H, O, and Na unbalanced.</w:t>
      </w:r>
    </w:p>
    <w:p>
      <w:pPr>
        <w:pStyle w:val="BodyText"/>
      </w:pPr>
      <w:r>
        <w:rPr>
          <w:i/>
          <w:iCs/>
        </w:rPr>
        <w:t xml:space="preserve">Rubric:</w:t>
      </w:r>
      <w:r>
        <w:t xml:space="preserve"> </w:t>
      </w:r>
      <w:r>
        <w:t xml:space="preserve">1 point for the correct products (Na₂SO₄ + H₂O); 1 point for the correct coefficients (2 NaOH and 2 H₂O) with matching atom counts. Partial credit (1 of 2) for correct products but a missing or wrong coefficient. NYSSLS: HS-PS1-2.</w:t>
      </w:r>
    </w:p>
    <w:p>
      <w:pPr>
        <w:pStyle w:val="BodyText"/>
      </w:pPr>
      <w:r>
        <w:rPr>
          <w:b/>
          <w:bCs/>
        </w:rPr>
        <w:t xml:space="preserve">3. HCl + Mg(OH)₂:</w:t>
      </w:r>
    </w:p>
    <w:p>
      <w:pPr>
        <w:pStyle w:val="BlockText"/>
      </w:pPr>
      <w:r>
        <w:rPr>
          <w:b/>
          <w:bCs/>
        </w:rPr>
        <w:t xml:space="preserve">2 HCl + Mg(OH)₂ → MgCl₂ + 2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4</w:t>
            </w:r>
          </w:p>
        </w:tc>
        <w:tc>
          <w:tcPr/>
          <w:p>
            <w:pPr>
              <w:pStyle w:val="Compact"/>
            </w:pPr>
            <w:r>
              <w:t xml:space="preserve">4</w:t>
            </w:r>
          </w:p>
        </w:tc>
      </w:tr>
      <w:tr>
        <w:tc>
          <w:tcPr/>
          <w:p>
            <w:pPr>
              <w:pStyle w:val="Compact"/>
            </w:pPr>
            <w:r>
              <w:t xml:space="preserve">Cl</w:t>
            </w:r>
          </w:p>
        </w:tc>
        <w:tc>
          <w:tcPr/>
          <w:p>
            <w:pPr>
              <w:pStyle w:val="Compact"/>
            </w:pPr>
            <w:r>
              <w:t xml:space="preserve">2</w:t>
            </w:r>
          </w:p>
        </w:tc>
        <w:tc>
          <w:tcPr/>
          <w:p>
            <w:pPr>
              <w:pStyle w:val="Compact"/>
            </w:pPr>
            <w:r>
              <w:t xml:space="preserve">2</w:t>
            </w:r>
          </w:p>
        </w:tc>
      </w:tr>
      <w:tr>
        <w:tc>
          <w:tcPr/>
          <w:p>
            <w:pPr>
              <w:pStyle w:val="Compact"/>
            </w:pPr>
            <w:r>
              <w:t xml:space="preserve">Mg</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2</w:t>
            </w:r>
          </w:p>
        </w:tc>
        <w:tc>
          <w:tcPr/>
          <w:p>
            <w:pPr>
              <w:pStyle w:val="Compact"/>
            </w:pPr>
            <w:r>
              <w:t xml:space="preserve">2</w:t>
            </w:r>
          </w:p>
        </w:tc>
      </w:tr>
    </w:tbl>
    <w:p>
      <w:pPr>
        <w:pStyle w:val="BodyText"/>
      </w:pPr>
      <w:r>
        <w:t xml:space="preserve">Step-by-step: Mg(OH)₂ (the antacid in milk of magnesia) supplies</w:t>
      </w:r>
      <w:r>
        <w:t xml:space="preserve"> </w:t>
      </w:r>
      <w:r>
        <w:rPr>
          <w:b/>
          <w:bCs/>
        </w:rPr>
        <w:t xml:space="preserve">two</w:t>
      </w:r>
      <w:r>
        <w:t xml:space="preserve"> </w:t>
      </w:r>
      <w:r>
        <w:t xml:space="preserve">OH⁻. Each OH⁻ needs an H⁺ to form water, so you need two HCl (supplying two H⁺ and two Cl⁻). The Mg²⁺ and the two Cl⁻ form the salt MgCl₂, and the two H⁺ + two OH⁻ form 2 H₂O. A common error is to write</w:t>
      </w:r>
      <w:r>
        <w:t xml:space="preserve"> </w:t>
      </w:r>
      <w:r>
        <w:t xml:space="preserve">“MgCl”</w:t>
      </w:r>
      <w:r>
        <w:t xml:space="preserve"> </w:t>
      </w:r>
      <w:r>
        <w:t xml:space="preserve">instead of</w:t>
      </w:r>
      <w:r>
        <w:t xml:space="preserve"> </w:t>
      </w:r>
      <w:r>
        <w:t xml:space="preserve">“MgCl₂”</w:t>
      </w:r>
      <w:r>
        <w:t xml:space="preserve"> </w:t>
      </w:r>
      <w:r>
        <w:t xml:space="preserve">— Mg²⁺ needs two Cl⁻ to balance its charge.</w:t>
      </w:r>
    </w:p>
    <w:p>
      <w:pPr>
        <w:pStyle w:val="BodyText"/>
      </w:pPr>
      <w:r>
        <w:rPr>
          <w:i/>
          <w:iCs/>
        </w:rPr>
        <w:t xml:space="preserve">Rubric:</w:t>
      </w:r>
      <w:r>
        <w:t xml:space="preserve"> </w:t>
      </w:r>
      <w:r>
        <w:t xml:space="preserve">1 point for the correct products (MgCl₂ + H₂O), including the correct MgCl₂ formula; 1 point for the correct coefficients (2 HCl and 2 H₂O) with matching atom counts. Partial credit (1 of 2) for the right approach with a formula or coefficient error. NYSSLS: HS-PS1-2.</w:t>
      </w:r>
    </w:p>
    <w:bookmarkEnd w:id="10"/>
    <w:bookmarkStart w:id="11" w:name="exit-ticket-answer"/>
    <w:p>
      <w:pPr>
        <w:pStyle w:val="Heading2"/>
      </w:pPr>
      <w:r>
        <w:t xml:space="preserve">Exit Ticket Answer</w:t>
      </w:r>
    </w:p>
    <w:p>
      <w:pPr>
        <w:pStyle w:val="FirstParagraph"/>
      </w:pPr>
      <w:r>
        <w:rPr>
          <w:b/>
          <w:bCs/>
        </w:rPr>
        <w:t xml:space="preserve">(a) HNO₃ + KOH:</w:t>
      </w:r>
    </w:p>
    <w:p>
      <w:pPr>
        <w:pStyle w:val="BlockText"/>
      </w:pPr>
      <w:r>
        <w:rPr>
          <w:b/>
          <w:bCs/>
        </w:rPr>
        <w:t xml:space="preserve">HNO₃ + KOH → KNO₃ +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2</w:t>
            </w:r>
          </w:p>
        </w:tc>
        <w:tc>
          <w:tcPr/>
          <w:p>
            <w:pPr>
              <w:pStyle w:val="Compact"/>
            </w:pPr>
            <w:r>
              <w:t xml:space="preserve">2</w:t>
            </w:r>
          </w:p>
        </w:tc>
      </w:tr>
      <w:tr>
        <w:tc>
          <w:tcPr/>
          <w:p>
            <w:pPr>
              <w:pStyle w:val="Compact"/>
            </w:pPr>
            <w:r>
              <w:t xml:space="preserve">N</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4</w:t>
            </w:r>
          </w:p>
        </w:tc>
        <w:tc>
          <w:tcPr/>
          <w:p>
            <w:pPr>
              <w:pStyle w:val="Compact"/>
            </w:pPr>
            <w:r>
              <w:t xml:space="preserve">4</w:t>
            </w:r>
          </w:p>
        </w:tc>
      </w:tr>
      <w:tr>
        <w:tc>
          <w:tcPr/>
          <w:p>
            <w:pPr>
              <w:pStyle w:val="Compact"/>
            </w:pPr>
            <w:r>
              <w:t xml:space="preserve">K</w:t>
            </w:r>
          </w:p>
        </w:tc>
        <w:tc>
          <w:tcPr/>
          <w:p>
            <w:pPr>
              <w:pStyle w:val="Compact"/>
            </w:pPr>
            <w:r>
              <w:t xml:space="preserve">1</w:t>
            </w:r>
          </w:p>
        </w:tc>
        <w:tc>
          <w:tcPr/>
          <w:p>
            <w:pPr>
              <w:pStyle w:val="Compact"/>
            </w:pPr>
            <w:r>
              <w:t xml:space="preserve">1</w:t>
            </w:r>
          </w:p>
        </w:tc>
      </w:tr>
    </w:tbl>
    <w:p>
      <w:pPr>
        <w:pStyle w:val="BodyText"/>
      </w:pPr>
      <w:r>
        <w:t xml:space="preserve">The H⁺ from HNO₃ and the OH⁻ from KOH form H₂O. The leftover K⁺ and NO₃⁻ form the salt potassium nitrate, KNO₃. The equation is balanced 1:1. This acid–base pair was</w:t>
      </w:r>
      <w:r>
        <w:t xml:space="preserve"> </w:t>
      </w:r>
      <w:r>
        <w:rPr>
          <w:b/>
          <w:bCs/>
        </w:rPr>
        <w:t xml:space="preserve">not</w:t>
      </w:r>
      <w:r>
        <w:t xml:space="preserve"> </w:t>
      </w:r>
      <w:r>
        <w:t xml:space="preserve">practiced on the worksheet, so students must apply the method to a new case.</w:t>
      </w:r>
    </w:p>
    <w:p>
      <w:pPr>
        <w:pStyle w:val="BodyText"/>
      </w:pPr>
      <w:r>
        <w:rPr>
          <w:i/>
          <w:iCs/>
        </w:rPr>
        <w:t xml:space="preserve">Rubric:</w:t>
      </w:r>
      <w:r>
        <w:t xml:space="preserve"> </w:t>
      </w:r>
      <w:r>
        <w:t xml:space="preserve">1 point for the correct products (KNO₃ + H₂O); 1 point for confirming the balance (1:1, atom counts match). Note: NO₃⁻ stays together as a polyatomic ion — students do not break it apart. A student who writes</w:t>
      </w:r>
      <w:r>
        <w:t xml:space="preserve"> </w:t>
      </w:r>
      <w:r>
        <w:t xml:space="preserve">“KOH + HNO₃ → KNO₃ + H₂O”</w:t>
      </w:r>
      <w:r>
        <w:t xml:space="preserve"> </w:t>
      </w:r>
      <w:r>
        <w:t xml:space="preserve">is fully correct. NYSSLS: HS-PS1-2.</w:t>
      </w:r>
    </w:p>
    <w:p>
      <w:pPr>
        <w:pStyle w:val="BodyText"/>
      </w:pPr>
      <w:r>
        <w:rPr>
          <w:b/>
          <w:bCs/>
        </w:rPr>
        <w:t xml:space="preserve">(b) HCl + Ca(OH)₂:</w:t>
      </w:r>
    </w:p>
    <w:p>
      <w:pPr>
        <w:pStyle w:val="BlockText"/>
      </w:pPr>
      <w:r>
        <w:rPr>
          <w:b/>
          <w:bCs/>
        </w:rPr>
        <w:t xml:space="preserve">2 HCl + Ca(OH)₂ → CaCl₂ + 2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Atoms on left</w:t>
            </w:r>
          </w:p>
        </w:tc>
        <w:tc>
          <w:tcPr/>
          <w:p>
            <w:pPr>
              <w:pStyle w:val="Compact"/>
            </w:pPr>
            <w:r>
              <w:t xml:space="preserve">Atoms on right</w:t>
            </w:r>
          </w:p>
        </w:tc>
      </w:tr>
      <w:tr>
        <w:tc>
          <w:tcPr/>
          <w:p>
            <w:pPr>
              <w:pStyle w:val="Compact"/>
            </w:pPr>
            <w:r>
              <w:t xml:space="preserve">H</w:t>
            </w:r>
          </w:p>
        </w:tc>
        <w:tc>
          <w:tcPr/>
          <w:p>
            <w:pPr>
              <w:pStyle w:val="Compact"/>
            </w:pPr>
            <w:r>
              <w:t xml:space="preserve">4</w:t>
            </w:r>
          </w:p>
        </w:tc>
        <w:tc>
          <w:tcPr/>
          <w:p>
            <w:pPr>
              <w:pStyle w:val="Compact"/>
            </w:pPr>
            <w:r>
              <w:t xml:space="preserve">4</w:t>
            </w:r>
          </w:p>
        </w:tc>
      </w:tr>
      <w:tr>
        <w:tc>
          <w:tcPr/>
          <w:p>
            <w:pPr>
              <w:pStyle w:val="Compact"/>
            </w:pPr>
            <w:r>
              <w:t xml:space="preserve">Cl</w:t>
            </w:r>
          </w:p>
        </w:tc>
        <w:tc>
          <w:tcPr/>
          <w:p>
            <w:pPr>
              <w:pStyle w:val="Compact"/>
            </w:pPr>
            <w:r>
              <w:t xml:space="preserve">2</w:t>
            </w:r>
          </w:p>
        </w:tc>
        <w:tc>
          <w:tcPr/>
          <w:p>
            <w:pPr>
              <w:pStyle w:val="Compact"/>
            </w:pPr>
            <w:r>
              <w:t xml:space="preserve">2</w:t>
            </w:r>
          </w:p>
        </w:tc>
      </w:tr>
      <w:tr>
        <w:tc>
          <w:tcPr/>
          <w:p>
            <w:pPr>
              <w:pStyle w:val="Compact"/>
            </w:pPr>
            <w:r>
              <w:t xml:space="preserve">Ca</w:t>
            </w:r>
          </w:p>
        </w:tc>
        <w:tc>
          <w:tcPr/>
          <w:p>
            <w:pPr>
              <w:pStyle w:val="Compact"/>
            </w:pPr>
            <w:r>
              <w:t xml:space="preserve">1</w:t>
            </w:r>
          </w:p>
        </w:tc>
        <w:tc>
          <w:tcPr/>
          <w:p>
            <w:pPr>
              <w:pStyle w:val="Compact"/>
            </w:pPr>
            <w:r>
              <w:t xml:space="preserve">1</w:t>
            </w:r>
          </w:p>
        </w:tc>
      </w:tr>
      <w:tr>
        <w:tc>
          <w:tcPr/>
          <w:p>
            <w:pPr>
              <w:pStyle w:val="Compact"/>
            </w:pPr>
            <w:r>
              <w:t xml:space="preserve">O</w:t>
            </w:r>
          </w:p>
        </w:tc>
        <w:tc>
          <w:tcPr/>
          <w:p>
            <w:pPr>
              <w:pStyle w:val="Compact"/>
            </w:pPr>
            <w:r>
              <w:t xml:space="preserve">2</w:t>
            </w:r>
          </w:p>
        </w:tc>
        <w:tc>
          <w:tcPr/>
          <w:p>
            <w:pPr>
              <w:pStyle w:val="Compact"/>
            </w:pPr>
            <w:r>
              <w:t xml:space="preserve">2</w:t>
            </w:r>
          </w:p>
        </w:tc>
      </w:tr>
    </w:tbl>
    <w:p>
      <w:pPr>
        <w:pStyle w:val="BodyText"/>
      </w:pPr>
      <w:r>
        <w:t xml:space="preserve">Ca(OH)₂ supplies</w:t>
      </w:r>
      <w:r>
        <w:t xml:space="preserve"> </w:t>
      </w:r>
      <w:r>
        <w:rPr>
          <w:b/>
          <w:bCs/>
        </w:rPr>
        <w:t xml:space="preserve">two</w:t>
      </w:r>
      <w:r>
        <w:t xml:space="preserve"> </w:t>
      </w:r>
      <w:r>
        <w:t xml:space="preserve">OH⁻, so it takes</w:t>
      </w:r>
      <w:r>
        <w:t xml:space="preserve"> </w:t>
      </w:r>
      <w:r>
        <w:rPr>
          <w:b/>
          <w:bCs/>
        </w:rPr>
        <w:t xml:space="preserve">two</w:t>
      </w:r>
      <w:r>
        <w:t xml:space="preserve"> </w:t>
      </w:r>
      <w:r>
        <w:t xml:space="preserve">HCl to supply two H⁺. The Ca²⁺ and two Cl⁻ form the salt calcium chloride, CaCl₂, and the two H⁺ + two OH⁻ form 2 H₂O. This dihydroxide-base case parallels the Mg(OH)₂ practice problem but uses a different metal, so students must transfer the method rather than copy an answer.</w:t>
      </w:r>
    </w:p>
    <w:p>
      <w:pPr>
        <w:pStyle w:val="BodyText"/>
      </w:pPr>
      <w:r>
        <w:rPr>
          <w:i/>
          <w:iCs/>
        </w:rPr>
        <w:t xml:space="preserve">Rubric:</w:t>
      </w:r>
      <w:r>
        <w:t xml:space="preserve"> </w:t>
      </w:r>
      <w:r>
        <w:t xml:space="preserve">1 point for the correct products (CaCl₂ + H₂O), including the correct CaCl₂ formula; 1 point for the correct coefficients (2 HCl and 2 H₂O) with matching atom counts. A student who writes</w:t>
      </w:r>
      <w:r>
        <w:t xml:space="preserve"> </w:t>
      </w:r>
      <w:r>
        <w:t xml:space="preserve">“CaCl”</w:t>
      </w:r>
      <w:r>
        <w:t xml:space="preserve"> </w:t>
      </w:r>
      <w:r>
        <w:t xml:space="preserve">or omits the coefficient on HCl loses the second point. NYSSLS: HS-PS1-2.</w:t>
      </w:r>
    </w:p>
    <w:p>
      <w:pPr>
        <w:pStyle w:val="BodyText"/>
      </w:pPr>
      <w:r>
        <w:rPr>
          <w:b/>
          <w:bCs/>
        </w:rPr>
        <w:t xml:space="preserve">(c) Why a balanced neutralization equation must have equal atom counts on both sides:</w:t>
      </w:r>
    </w:p>
    <w:p>
      <w:pPr>
        <w:pStyle w:val="BodyText"/>
      </w:pPr>
      <w:r>
        <w:rPr>
          <w:i/>
          <w:iCs/>
        </w:rPr>
        <w:t xml:space="preserve">Full-credit model answer:</w:t>
      </w:r>
      <w:r>
        <w:t xml:space="preserve"> </w:t>
      </w:r>
      <w:r>
        <w:t xml:space="preserve">Atoms are conserved in a chemical reaction — they are not created or destroyed, only rearranged — so every atom that starts in the acid and base must still be present in the salt and water; the equation is balanced when the count of each kind of atom is identical on both sides.</w:t>
      </w:r>
    </w:p>
    <w:p>
      <w:pPr>
        <w:pStyle w:val="BodyText"/>
      </w:pPr>
      <w:r>
        <w:rPr>
          <w:i/>
          <w:iCs/>
        </w:rPr>
        <w:t xml:space="preserve">Acceptable variations:</w:t>
      </w:r>
      <w:r>
        <w:t xml:space="preserve"> </w:t>
      </w:r>
      <w:r>
        <w:t xml:space="preserve">Any response that names conservation of atoms (or</w:t>
      </w:r>
      <w:r>
        <w:t xml:space="preserve"> </w:t>
      </w:r>
      <w:r>
        <w:t xml:space="preserve">“atoms are not created or destroyed,”</w:t>
      </w:r>
      <w:r>
        <w:t xml:space="preserve"> </w:t>
      </w:r>
      <w:r>
        <w:t xml:space="preserve">or</w:t>
      </w:r>
      <w:r>
        <w:t xml:space="preserve"> </w:t>
      </w:r>
      <w:r>
        <w:t xml:space="preserve">“mass is conserved”</w:t>
      </w:r>
      <w:r>
        <w:t xml:space="preserve">) and connects it to needing equal counts on both sides earns full credit. A response that only says</w:t>
      </w:r>
      <w:r>
        <w:t xml:space="preserve"> </w:t>
      </w:r>
      <w:r>
        <w:t xml:space="preserve">“to make it equal”</w:t>
      </w:r>
      <w:r>
        <w:t xml:space="preserve"> </w:t>
      </w:r>
      <w:r>
        <w:t xml:space="preserve">without naming conservation of atoms receives partial credit.</w:t>
      </w:r>
    </w:p>
    <w:p>
      <w:pPr>
        <w:pStyle w:val="BodyText"/>
      </w:pPr>
      <w:r>
        <w:rPr>
          <w:i/>
          <w:iCs/>
        </w:rPr>
        <w:t xml:space="preserve">Rubric:</w:t>
      </w:r>
      <w:r>
        <w:t xml:space="preserve"> </w:t>
      </w:r>
      <w:r>
        <w:t xml:space="preserve">2 points total — 1 point for naming conservation of atoms (atoms are not created or destroyed / only rearranged); 1 point for connecting that principle to equal atom counts on both sides of the equation. NYSSLS: HS-PS1-2.</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1"/>
        </w:numPr>
      </w:pPr>
      <w:r>
        <w:t xml:space="preserve">Any mention of the color-change demonstration (blue → green → yellow) or the antacid tests, and how the calculated equation matched what they saw — students who connect the balanced equation to the observed neutralization are showing that the acid + base → salt + water pattern is real, not abstract.</w:t>
      </w:r>
    </w:p>
    <w:p>
      <w:pPr>
        <w:pStyle w:val="Compact"/>
        <w:numPr>
          <w:ilvl w:val="0"/>
          <w:numId w:val="1001"/>
        </w:numPr>
      </w:pPr>
      <w:r>
        <w:t xml:space="preserve">Responses that use the appositive structure (</w:t>
      </w:r>
      <w:r>
        <w:t xml:space="preserve">“neutralization — the reaction of an acid with a base to form a salt and water — …”</w:t>
      </w:r>
      <w:r>
        <w:t xml:space="preserve">) are demonstrating the Hochman writing move from Phase 3 and Phase 4. Note these students as having integrated the vocabulary into their active sentence structure.</w:t>
      </w:r>
    </w:p>
    <w:p>
      <w:pPr>
        <w:pStyle w:val="Compact"/>
        <w:numPr>
          <w:ilvl w:val="0"/>
          <w:numId w:val="1001"/>
        </w:numPr>
      </w:pPr>
      <w:r>
        <w:t xml:space="preserve">Students who name a partner who helped them catch a missing coefficient (e.g., forgetting the 2 in front of NaOH or HCl) are signaling that the group investigation supported their learning — note this as evidence the collaborative structure is working.</w:t>
      </w:r>
    </w:p>
    <w:p>
      <w:pPr>
        <w:pStyle w:val="FirstParagraph"/>
      </w:pPr>
      <w:r>
        <w:t xml:space="preserve">If a student’s Exit Ticket shows correct products but a missing or wrong coefficient (e.g., HCl + Ca(OH)₂ → CaCl₂ + H₂O without the 2’s), the error is in the balancing step, not in identifying products — a brief atom-counting check-in at the start of the next lesson should be sufficient. If the products themselves are wrong (e.g., an incorrect salt formula), the student needs practice building formulas from ion charges before the next lesson builds on neutralization.</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2026-06-01T19:45:45Z</dcterms:created>
  <dcterms:modified xsi:type="dcterms:W3CDTF">2026-06-01T19:45:45Z</dcterms:modified>
</cp:coreProperties>
</file>

<file path=docProps/custom.xml><?xml version="1.0" encoding="utf-8"?>
<Properties xmlns="http://schemas.openxmlformats.org/officeDocument/2006/custom-properties" xmlns:vt="http://schemas.openxmlformats.org/officeDocument/2006/docPropsVTypes"/>
</file>