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titration-student-notes"/>
    <w:p>
      <w:pPr>
        <w:pStyle w:val="Heading1"/>
      </w:pPr>
      <w:r>
        <w:t xml:space="preserve">Titration — Student Notes</w:t>
      </w:r>
    </w:p>
    <w:p>
      <w:pPr>
        <w:pStyle w:val="FirstParagraph"/>
      </w:pPr>
      <w:r>
        <w:rPr>
          <w:b/>
          <w:bCs/>
        </w:rPr>
        <w:t xml:space="preserve">Unit: Acids and Bases — Lesson 03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Describe the</w:t>
      </w:r>
      <w:r>
        <w:t xml:space="preserve"> </w:t>
      </w:r>
      <w:r>
        <w:rPr>
          <w:b/>
          <w:bCs/>
        </w:rPr>
        <w:t xml:space="preserve">titration</w:t>
      </w:r>
      <w:r>
        <w:t xml:space="preserve"> </w:t>
      </w:r>
      <w:r>
        <w:t xml:space="preserve">procedure: deliver a base of known concentration from a burette into a measured volume of acid until an indicator signals neutralization.</w:t>
      </w:r>
    </w:p>
    <w:p>
      <w:pPr>
        <w:pStyle w:val="Compact"/>
        <w:numPr>
          <w:ilvl w:val="0"/>
          <w:numId w:val="1001"/>
        </w:numPr>
      </w:pPr>
      <w:r>
        <w:t xml:space="preserve">Define the</w:t>
      </w:r>
      <w:r>
        <w:t xml:space="preserve"> </w:t>
      </w:r>
      <w:r>
        <w:rPr>
          <w:b/>
          <w:bCs/>
        </w:rPr>
        <w:t xml:space="preserve">equivalence point</w:t>
      </w:r>
      <w:r>
        <w:t xml:space="preserve"> </w:t>
      </w:r>
      <w:r>
        <w:t xml:space="preserve">and locate it on a titration curve as the steep vertical jump through pH 7.</w:t>
      </w:r>
    </w:p>
    <w:p>
      <w:pPr>
        <w:pStyle w:val="Compact"/>
        <w:numPr>
          <w:ilvl w:val="0"/>
          <w:numId w:val="1001"/>
        </w:numPr>
      </w:pPr>
      <w:r>
        <w:t xml:space="preserve">Calculate an unknown concentration using</w:t>
      </w:r>
      <w:r>
        <w:t xml:space="preserve"> </w:t>
      </w:r>
      <w:r>
        <w:rPr>
          <w:b/>
          <w:bCs/>
        </w:rPr>
        <w:t xml:space="preserve">M_a V_a = M_b V_b</w:t>
      </w:r>
      <w:r>
        <w:t xml:space="preserve">, solving for any one of the four variables.</w:t>
      </w:r>
    </w:p>
    <w:p>
      <w:pPr>
        <w:pStyle w:val="Compact"/>
        <w:numPr>
          <w:ilvl w:val="0"/>
          <w:numId w:val="1001"/>
        </w:numPr>
      </w:pPr>
      <w:r>
        <w:t xml:space="preserve">Explain, using Scale, Proportion, and Quantity, why a more concentrated acid requires a larger volume of the same base to reach the equivalence point.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titration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equivalence point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neutralization equation (M_a V_a = M_b V_b)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4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Scale, Proportion, and Quantity:</w:t>
      </w:r>
      <w:r>
        <w:t xml:space="preserve"> </w:t>
      </w:r>
      <w:r>
        <w:t xml:space="preserve">At the equivalence point, the moles of __________ exactly equal the moles of __________. Neutralization is a __________ relationship: a more concentrated acid needs a __________ volume of the same base to be neutralized.</w:t>
      </w:r>
    </w:p>
    <w:p>
      <w:pPr>
        <w:pStyle w:val="BodyText"/>
      </w:pPr>
      <w:r>
        <w:rPr>
          <w:b/>
          <w:bCs/>
        </w:rPr>
        <w:t xml:space="preserve">The titration procedure — how it works:</w:t>
      </w:r>
    </w:p>
    <w:p>
      <w:pPr>
        <w:pStyle w:val="Compact"/>
        <w:numPr>
          <w:ilvl w:val="0"/>
          <w:numId w:val="1003"/>
        </w:numPr>
      </w:pPr>
      <w:r>
        <w:t xml:space="preserve">Measure a known __________ of the unknown acid into a flask.</w:t>
      </w:r>
    </w:p>
    <w:p>
      <w:pPr>
        <w:pStyle w:val="Compact"/>
        <w:numPr>
          <w:ilvl w:val="0"/>
          <w:numId w:val="1003"/>
        </w:numPr>
      </w:pPr>
      <w:r>
        <w:t xml:space="preserve">Add a few drops of __________ (an indicator that is colorless in acid, pink in base).</w:t>
      </w:r>
    </w:p>
    <w:p>
      <w:pPr>
        <w:pStyle w:val="Compact"/>
        <w:numPr>
          <w:ilvl w:val="0"/>
          <w:numId w:val="1003"/>
        </w:numPr>
      </w:pPr>
      <w:r>
        <w:t xml:space="preserve">Slowly add a base of __________ concentration from a __________, swirling as you go.</w:t>
      </w:r>
    </w:p>
    <w:p>
      <w:pPr>
        <w:pStyle w:val="Compact"/>
        <w:numPr>
          <w:ilvl w:val="0"/>
          <w:numId w:val="1003"/>
        </w:numPr>
      </w:pPr>
      <w:r>
        <w:t xml:space="preserve">Stop at the first single drop that makes the color __________ — this is the endpoint, right at the equivalence point.</w:t>
      </w:r>
    </w:p>
    <w:p>
      <w:pPr>
        <w:pStyle w:val="Compact"/>
        <w:numPr>
          <w:ilvl w:val="0"/>
          <w:numId w:val="1003"/>
        </w:numPr>
      </w:pPr>
      <w:r>
        <w:t xml:space="preserve">Read the volume of base delivered, then calculate the unknown concentration.</w:t>
      </w:r>
    </w:p>
    <w:p>
      <w:pPr>
        <w:pStyle w:val="FirstParagraph"/>
      </w:pPr>
      <w:r>
        <w:rPr>
          <w:b/>
          <w:bCs/>
        </w:rPr>
        <w:t xml:space="preserve">The equivalence point:</w:t>
      </w:r>
      <w:r>
        <w:t xml:space="preserve"> </w:t>
      </w:r>
      <w:r>
        <w:t xml:space="preserve">the moment when moles of base __________ moles of acid, so neither is in excess. On a strong-acid/strong-base curve it sits at pH __________.</w:t>
      </w:r>
    </w:p>
    <w:p>
      <w:pPr>
        <w:pStyle w:val="BodyText"/>
      </w:pPr>
      <w:r>
        <w:rPr>
          <w:b/>
          <w:bCs/>
        </w:rPr>
        <w:t xml:space="preserve">The neutralization equation:</w:t>
      </w:r>
    </w:p>
    <w:p>
      <w:pPr>
        <w:pStyle w:val="BlockText"/>
      </w:pPr>
      <w:r>
        <w:t xml:space="preserve">M_a V_a = M_b V_b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M_a</w:t>
            </w:r>
          </w:p>
        </w:tc>
        <w:tc>
          <w:tcPr/>
          <w:p>
            <w:pPr>
              <w:pStyle w:val="Compact"/>
            </w:pPr>
            <w:r>
              <w:t xml:space="preserve">molarity (concentration) of the 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V_a</w:t>
            </w:r>
          </w:p>
        </w:tc>
        <w:tc>
          <w:tcPr/>
          <w:p>
            <w:pPr>
              <w:pStyle w:val="Compact"/>
            </w:pPr>
            <w:r>
              <w:t xml:space="preserve">volume of the 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M_b</w:t>
            </w:r>
          </w:p>
        </w:tc>
        <w:tc>
          <w:tcPr/>
          <w:p>
            <w:pPr>
              <w:pStyle w:val="Compact"/>
            </w:pPr>
            <w:r>
              <w:t xml:space="preserve">molarity (concentration) of the 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V_b</w:t>
            </w:r>
          </w:p>
        </w:tc>
        <w:tc>
          <w:tcPr/>
          <w:p>
            <w:pPr>
              <w:pStyle w:val="Compact"/>
            </w:pPr>
            <w:r>
              <w:t xml:space="preserve">volume of the __________</w:t>
            </w:r>
          </w:p>
        </w:tc>
      </w:tr>
    </w:tbl>
    <w:p>
      <w:pPr>
        <w:pStyle w:val="BodyText"/>
      </w:pPr>
      <w:r>
        <w:rPr>
          <w:i/>
          <w:iCs/>
        </w:rPr>
        <w:t xml:space="preserve">Unit note:</w:t>
      </w:r>
      <w:r>
        <w:t xml:space="preserve"> </w:t>
      </w:r>
      <w:r>
        <w:t xml:space="preserve">the volumes only have to __________ on both sides — mL works as long as both are mL, because the units cancel.</w:t>
      </w:r>
    </w:p>
    <w:p>
      <w:pPr>
        <w:pStyle w:val="BodyText"/>
      </w:pPr>
      <w:r>
        <w:rPr>
          <w:b/>
          <w:bCs/>
        </w:rPr>
        <w:t xml:space="preserve">The figure — titration curve for NaOH added to 25.0 mL of HCl:</w:t>
      </w:r>
    </w:p>
    <w:p>
      <w:pPr>
        <w:pStyle w:val="CaptionedFigure"/>
      </w:pPr>
      <w:r>
        <w:drawing>
          <wp:inline>
            <wp:extent cx="4584192" cy="3462528"/>
            <wp:effectExtent b="0" l="0" r="0" t="0"/>
            <wp:docPr descr="Brand-styled titration curve titled ‘Titration Curve: NaOH added to 25.0 mL HCl’. The x-axis is volume of NaOH added in milliliters from 0 to 50; the y-axis is pH from 0 to 14. A thick purple S-shaped curve starts near pH 1 in the acidic region, stays low until about 20 mL, then rises almost vertically through pH 7 at 25 mL of base, and levels off near pH 13 in the basic region. A horizontal grey line marks pH 7 (neutral). A dashed orange vertical line at 25.0 mL and an orange dot mark the equivalence point, labeled ‘(25.0 mL, pH 7)’. A light green horizontal band between pH 8.2 and 10 is labeled ‘phenolphthalein turns pink’, showing where the indicator changes color just past the equivalence point." title="" id="12" name="Picture"/>
            <a:graphic>
              <a:graphicData uri="http://schemas.openxmlformats.org/drawingml/2006/picture">
                <pic:pic>
                  <pic:nvPicPr>
                    <pic:cNvPr descr="figures/titration_curve_naoh_into_hcl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192" cy="3462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Brand-styled titration curve titled</w:t>
      </w:r>
      <w:r>
        <w:t xml:space="preserve"> </w:t>
      </w:r>
      <w:r>
        <w:t xml:space="preserve">‘Titration Curve: NaOH added to 25.0 mL HCl’</w:t>
      </w:r>
      <w:r>
        <w:t xml:space="preserve">. The x-axis is volume of NaOH added in milliliters from 0 to 50; the y-axis is pH from 0 to 14. A thick purple S-shaped curve starts near pH 1 in the acidic region, stays low until about 20 mL, then rises almost vertically through pH 7 at 25 mL of base, and levels off near pH 13 in the basic region. A horizontal grey line marks pH 7 (neutral). A dashed orange vertical line at 25.0 mL and an orange dot mark the equivalence point, labeled</w:t>
      </w:r>
      <w:r>
        <w:t xml:space="preserve"> </w:t>
      </w:r>
      <w:r>
        <w:t xml:space="preserve">‘(25.0 mL, pH 7)’</w:t>
      </w:r>
      <w:r>
        <w:t xml:space="preserve">. A light green horizontal band between pH 8.2 and 10 is labeled</w:t>
      </w:r>
      <w:r>
        <w:t xml:space="preserve"> </w:t>
      </w:r>
      <w:r>
        <w:t xml:space="preserve">‘phenolphthalein turns pink’</w:t>
      </w:r>
      <w:r>
        <w:t xml:space="preserve">, showing where the indicator changes color just past the equivalence point.</w:t>
      </w:r>
    </w:p>
    <w:p>
      <w:pPr>
        <w:pStyle w:val="BodyText"/>
      </w:pPr>
      <w:r>
        <w:t xml:space="preserve">From the figure above, fill in the blanks:</w:t>
      </w:r>
    </w:p>
    <w:p>
      <w:pPr>
        <w:pStyle w:val="Compact"/>
        <w:numPr>
          <w:ilvl w:val="0"/>
          <w:numId w:val="1004"/>
        </w:numPr>
      </w:pPr>
      <w:r>
        <w:t xml:space="preserve">The curve starts in the __________ region (low pH) and ends in the __________ region (high pH).</w:t>
      </w:r>
    </w:p>
    <w:p>
      <w:pPr>
        <w:pStyle w:val="Compact"/>
        <w:numPr>
          <w:ilvl w:val="0"/>
          <w:numId w:val="1004"/>
        </w:numPr>
      </w:pPr>
      <w:r>
        <w:t xml:space="preserve">The steep vertical jump — the equivalence point — happens at ______ mL of NaOH, at pH ______.</w:t>
      </w:r>
    </w:p>
    <w:p>
      <w:pPr>
        <w:pStyle w:val="Compact"/>
        <w:numPr>
          <w:ilvl w:val="0"/>
          <w:numId w:val="1004"/>
        </w:numPr>
      </w:pPr>
      <w:r>
        <w:t xml:space="preserve">Phenolphthalein turns pink just (before / after) the jump: ______________</w:t>
      </w:r>
    </w:p>
    <w:p>
      <w:pPr>
        <w:pStyle w:val="FirstParagraph"/>
      </w:pPr>
      <w:r>
        <w:rPr>
          <w:b/>
          <w:bCs/>
        </w:rPr>
        <w:t xml:space="preserve">Solving template (use this for every titration calculation):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Label the four numbers: which are M_a, V_a (acid) and which are M_b, V_b (base)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Identify the</w:t>
            </w:r>
            <w:r>
              <w:t xml:space="preserve"> </w:t>
            </w:r>
            <w:r>
              <w:rPr>
                <w:b/>
                <w:bCs/>
              </w:rPr>
              <w:t xml:space="preserve">one</w:t>
            </w:r>
            <w:r>
              <w:t xml:space="preserve"> </w:t>
            </w:r>
            <w:r>
              <w:t xml:space="preserve">variable that is missing — that’s what you solve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Substitute the three known values into M_a V_a = M_b V_b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Solve algebraically for the missing variable; keep the unit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25.0 mL of an unknown HCl is exactly neutralized by 50.0 mL of 0.10 M NaOH. Find the molarity of the acid.</w:t>
      </w:r>
    </w:p>
    <w:p>
      <w:pPr>
        <w:pStyle w:val="BodyText"/>
      </w:pPr>
      <w:r>
        <w:rPr>
          <w:b/>
          <w:bCs/>
        </w:rPr>
        <w:t xml:space="preserve">Step 1 — Label the four numbers:</w:t>
      </w:r>
    </w:p>
    <w:p>
      <w:pPr>
        <w:pStyle w:val="BodyText"/>
      </w:pPr>
      <w:r>
        <w:t xml:space="preserve">Acid: V_a = ______ mL, M_a = ______ (this is the unknown)</w:t>
      </w:r>
      <w:r>
        <w:t xml:space="preserve"> </w:t>
      </w:r>
      <w:r>
        <w:t xml:space="preserve">Base: M_b = ______ M, V_b = ______ mL</w:t>
      </w:r>
    </w:p>
    <w:p>
      <w:pPr>
        <w:pStyle w:val="BodyText"/>
      </w:pPr>
      <w:r>
        <w:rPr>
          <w:b/>
          <w:bCs/>
        </w:rPr>
        <w:t xml:space="preserve">Step 2 — Identify the missing variable:</w:t>
      </w:r>
      <w:r>
        <w:t xml:space="preserve"> </w:t>
      </w:r>
      <w:r>
        <w:t xml:space="preserve">we are solving for ______.</w:t>
      </w:r>
    </w:p>
    <w:p>
      <w:pPr>
        <w:pStyle w:val="BodyText"/>
      </w:pPr>
      <w:r>
        <w:rPr>
          <w:b/>
          <w:bCs/>
        </w:rPr>
        <w:t xml:space="preserve">Step 3 — Substitute into M_a V_a = M_b V_b:</w:t>
      </w:r>
    </w:p>
    <w:p>
      <w:pPr>
        <w:pStyle w:val="BlockText"/>
      </w:pPr>
      <w:r>
        <w:t xml:space="preserve">M_a × ______ = ______ × ______</w:t>
      </w:r>
    </w:p>
    <w:p>
      <w:pPr>
        <w:pStyle w:val="FirstParagraph"/>
      </w:pPr>
      <w:r>
        <w:rPr>
          <w:b/>
          <w:bCs/>
        </w:rPr>
        <w:t xml:space="preserve">Step 4 — Solve for M_a (divide both sides by V_a):</w:t>
      </w:r>
    </w:p>
    <w:p>
      <w:pPr>
        <w:pStyle w:val="BlockText"/>
      </w:pPr>
      <w:r>
        <w:t xml:space="preserve">M_a = ( ______ × ______ ) ÷ ______ = ______ M</w:t>
      </w:r>
    </w:p>
    <w:p>
      <w:pPr>
        <w:pStyle w:val="FirstParagraph"/>
      </w:pPr>
      <w:r>
        <w:rPr>
          <w:b/>
          <w:bCs/>
        </w:rPr>
        <w:t xml:space="preserve">Step 5 — Because / But / So</w:t>
      </w:r>
    </w:p>
    <w:p>
      <w:pPr>
        <w:pStyle w:val="BodyText"/>
      </w:pPr>
      <w:r>
        <w:t xml:space="preserve">This acid came out</w:t>
      </w:r>
      <w:r>
        <w:t xml:space="preserve"> </w:t>
      </w:r>
      <w:r>
        <w:rPr>
          <w:i/>
          <w:iCs/>
        </w:rPr>
        <w:t xml:space="preserve">more concentrated</w:t>
      </w:r>
      <w:r>
        <w:t xml:space="preserve"> </w:t>
      </w:r>
      <w:r>
        <w:t xml:space="preserve">than a 0.10 M acid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BodyText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explain why more base was needed;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note that the base concentration was the same in both;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state the acid’s calculated molarity.</w:t>
      </w:r>
    </w:p>
    <w:p>
      <w:r>
        <w:pict>
          <v:rect style="width:0;height:1.5pt" o:hralign="center" o:hrstd="t" o:hr="t"/>
        </w:pict>
      </w:r>
    </w:p>
    <w:bookmarkEnd w:id="15"/>
    <w:bookmarkStart w:id="1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sentence using your own words:</w:t>
      </w:r>
    </w:p>
    <w:p>
      <w:pPr>
        <w:pStyle w:val="BlockText"/>
      </w:pPr>
      <w:r>
        <w:t xml:space="preserve">A</w:t>
      </w:r>
      <w:r>
        <w:t xml:space="preserve"> </w:t>
      </w:r>
      <w:r>
        <w:rPr>
          <w:b/>
          <w:bCs/>
        </w:rPr>
        <w:t xml:space="preserve">titration</w:t>
      </w:r>
      <w:r>
        <w:t xml:space="preserve"> </w:t>
      </w:r>
      <w:r>
        <w:t xml:space="preserve">finds an unknown concentration by adding a solution of known concentration until the __________ point, where the moles of acid and base are __________.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A more concentrated acid requires a larger volume of the same base to reach the equivalence point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At the equivalence point, moles of acid = moles of base. That equality is exactly what</w:t>
      </w:r>
      <w:r>
        <w:t xml:space="preserve"> </w:t>
      </w:r>
      <w:r>
        <w:rPr>
          <w:b/>
          <w:bCs/>
        </w:rPr>
        <w:t xml:space="preserve">M_a V_a = M_b V_b</w:t>
      </w:r>
      <w:r>
        <w:t xml:space="preserve"> </w:t>
      </w:r>
      <w:r>
        <w:t xml:space="preserve">says. Always label which numbers are the acid and which are the base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you substitute.</w:t>
      </w:r>
    </w:p>
    <w:p>
      <w:pPr>
        <w:pStyle w:val="BodyText"/>
      </w:pPr>
      <w:r>
        <w:rPr>
          <w:b/>
          <w:bCs/>
        </w:rPr>
        <w:t xml:space="preserve">Key reference (from the 2025 NYS Reference Tables):</w:t>
      </w:r>
      <w:r>
        <w:t xml:space="preserve"> </w:t>
      </w:r>
      <w:r>
        <w:t xml:space="preserve">Molarity (M) = moles of solute ÷ liters of solution</w:t>
      </w:r>
      <w:r>
        <w:t xml:space="preserve"> </w:t>
      </w:r>
      <w:r>
        <w:t xml:space="preserve">Neutralization (titration): M_a V_a = M_b V_b</w:t>
      </w:r>
    </w:p>
    <w:bookmarkEnd w:id="16"/>
    <w:bookmarkEnd w:id="17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2026-06-01T19:45:45Z</dcterms:created>
  <dcterms:modified xsi:type="dcterms:W3CDTF">2026-06-01T19:45:45Z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