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charge-teacher-guide"/>
    <w:p>
      <w:pPr>
        <w:pStyle w:val="Heading1"/>
      </w:pPr>
      <w:r>
        <w:t xml:space="preserve">Electric Charge — Teacher Guide</w:t>
      </w:r>
    </w:p>
    <w:bookmarkStart w:id="9"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0"/>
    <w:bookmarkStart w:id="13" w:name="phenomenon"/>
    <w:p>
      <w:pPr>
        <w:pStyle w:val="Heading3"/>
      </w:pPr>
      <w:r>
        <w:t xml:space="preserve">Phenomenon</w:t>
      </w:r>
    </w:p>
    <w:p>
      <w:pPr>
        <w:pStyle w:val="Compact"/>
        <w:numPr>
          <w:ilvl w:val="0"/>
          <w:numId w:val="1001"/>
        </w:numPr>
      </w:pPr>
      <w:r>
        <w:t xml:space="preserve">Balloon rubbed on hair sticks to a wall; hair stands up:</w:t>
      </w:r>
      <w:r>
        <w:t xml:space="preserve"> </w:t>
      </w:r>
      <w:hyperlink r:id="rId11">
        <w:r>
          <w:rPr>
            <w:rStyle w:val="Hyperlink"/>
          </w:rPr>
          <w:t xml:space="preserve">https://www.youtube.com/watch?v=VFbyDCG_QoM</w:t>
        </w:r>
      </w:hyperlink>
    </w:p>
    <w:p>
      <w:pPr>
        <w:pStyle w:val="Compact"/>
        <w:numPr>
          <w:ilvl w:val="0"/>
          <w:numId w:val="1001"/>
        </w:numPr>
      </w:pPr>
      <w:r>
        <w:t xml:space="preserve">Static shock from a doorknob after walking on carpet (Khan Academy,</w:t>
      </w:r>
      <w:r>
        <w:t xml:space="preserve"> </w:t>
      </w:r>
      <w:r>
        <w:t xml:space="preserve">“Charge and electric force”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Electroscope (charge detector):</w:t>
      </w:r>
      <w:r>
        <w:t xml:space="preserve"> </w:t>
      </w:r>
      <w:hyperlink r:id="rId14">
        <w:r>
          <w:rPr>
            <w:rStyle w:val="Hyperlink"/>
          </w:rPr>
          <w:t xml:space="preserve">https://javalab.org/en/electroscope_en/</w:t>
        </w:r>
      </w:hyperlink>
    </w:p>
    <w:p>
      <w:pPr>
        <w:pStyle w:val="Compact"/>
        <w:numPr>
          <w:ilvl w:val="0"/>
          <w:numId w:val="1002"/>
        </w:numPr>
      </w:pPr>
      <w:r>
        <w:t xml:space="preserve">Charging by friction (rub two materials, watch charge transfer):</w:t>
      </w:r>
      <w:r>
        <w:t xml:space="preserve"> </w:t>
      </w:r>
      <w:hyperlink r:id="rId15">
        <w:r>
          <w:rPr>
            <w:rStyle w:val="Hyperlink"/>
          </w:rPr>
          <w:t xml:space="preserve">https://javalab.org/en/charging_by_friction_en/</w:t>
        </w:r>
      </w:hyperlink>
    </w:p>
    <w:bookmarkEnd w:id="16"/>
    <w:bookmarkStart w:id="17" w:name="assessments"/>
    <w:p>
      <w:pPr>
        <w:pStyle w:val="Heading3"/>
      </w:pPr>
      <w:r>
        <w:t xml:space="preserve">Assessments</w:t>
      </w:r>
    </w:p>
    <w:p>
      <w:pPr>
        <w:pStyle w:val="Compact"/>
        <w:numPr>
          <w:ilvl w:val="0"/>
          <w:numId w:val="1003"/>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004"/>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004"/>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004"/>
        </w:numPr>
      </w:pPr>
      <w:r>
        <w:t xml:space="preserve">Predict whether two charged objects will attract or repel given their signs.</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20"/>
    <w:bookmarkStart w:id="2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005"/>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005"/>
        </w:numPr>
      </w:pPr>
      <w:r>
        <w:t xml:space="preserve">“The rubbing made heat / made it sticky.”</w:t>
      </w:r>
      <w:r>
        <w:t xml:space="preserve"> </w:t>
      </w:r>
      <w:r>
        <w:t xml:space="preserve">— reframe: rubbing moved something, not melted it.</w:t>
      </w:r>
    </w:p>
    <w:p>
      <w:pPr>
        <w:pStyle w:val="Compact"/>
        <w:numPr>
          <w:ilvl w:val="0"/>
          <w:numId w:val="1005"/>
        </w:numPr>
      </w:pPr>
      <w:r>
        <w:t xml:space="preserve">“It picked up electrons from your hair.”</w:t>
      </w:r>
      <w:r>
        <w:t xml:space="preserve"> </w:t>
      </w:r>
      <w:r>
        <w:t xml:space="preserve">— excellent; hold it for Phase 3, don’t confirm yet.</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25"/>
    <w:bookmarkStart w:id="29"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006"/>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006"/>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006"/>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27" name="Picture"/>
            <a:graphic>
              <a:graphicData uri="http://schemas.openxmlformats.org/drawingml/2006/picture">
                <pic:pic>
                  <pic:nvPicPr>
                    <pic:cNvPr descr="figures/attract_repel.png" id="28" name="Picture"/>
                    <pic:cNvPicPr>
                      <a:picLocks noChangeArrowheads="1" noChangeAspect="1"/>
                    </pic:cNvPicPr>
                  </pic:nvPicPr>
                  <pic:blipFill>
                    <a:blip r:embed="rId26"/>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007"/>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007"/>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2"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32"/>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34" name="Picture"/>
            <a:graphic>
              <a:graphicData uri="http://schemas.openxmlformats.org/drawingml/2006/picture">
                <pic:pic>
                  <pic:nvPicPr>
                    <pic:cNvPr descr="figures/charged_balloon.png" id="35" name="Picture"/>
                    <pic:cNvPicPr>
                      <a:picLocks noChangeArrowheads="1" noChangeAspect="1"/>
                    </pic:cNvPicPr>
                  </pic:nvPicPr>
                  <pic:blipFill>
                    <a:blip r:embed="rId33"/>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36"/>
    <w:bookmarkStart w:id="37" w:name="discussion-prompts-to-deploy-here"/>
    <w:p>
      <w:pPr>
        <w:pStyle w:val="Heading3"/>
      </w:pPr>
      <w:r>
        <w:t xml:space="preserve">Discussion prompts to deploy here</w:t>
      </w:r>
    </w:p>
    <w:p>
      <w:pPr>
        <w:pStyle w:val="Compact"/>
        <w:numPr>
          <w:ilvl w:val="0"/>
          <w:numId w:val="1008"/>
        </w:numPr>
      </w:pPr>
      <w:r>
        <w:t xml:space="preserve">“Your hair stands up toward the balloon you just used on it. What sign is your hair now, and why?”</w:t>
      </w:r>
    </w:p>
    <w:p>
      <w:pPr>
        <w:pStyle w:val="Compact"/>
        <w:numPr>
          <w:ilvl w:val="1"/>
          <w:numId w:val="1009"/>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008"/>
        </w:numPr>
      </w:pPr>
      <w:r>
        <w:t xml:space="preserve">“If you charge a balloon −5 units, what happened to the hair?”</w:t>
      </w:r>
    </w:p>
    <w:p>
      <w:pPr>
        <w:pStyle w:val="Compact"/>
        <w:numPr>
          <w:ilvl w:val="1"/>
          <w:numId w:val="1010"/>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39"/>
    <w:bookmarkStart w:id="40"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011"/>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011"/>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012"/>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012"/>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014"/>
        </w:numPr>
      </w:pPr>
      <w:r>
        <w:rPr>
          <w:b/>
          <w:bCs/>
        </w:rPr>
        <w:t xml:space="preserve">positive charge</w:t>
      </w:r>
      <w:r>
        <w:t xml:space="preserve"> </w:t>
      </w:r>
      <w:r>
        <w:t xml:space="preserve">— the kind of charge carried by protons; two positives repel</w:t>
      </w:r>
    </w:p>
    <w:p>
      <w:pPr>
        <w:pStyle w:val="Compact"/>
        <w:numPr>
          <w:ilvl w:val="0"/>
          <w:numId w:val="1014"/>
        </w:numPr>
      </w:pPr>
      <w:r>
        <w:rPr>
          <w:b/>
          <w:bCs/>
        </w:rPr>
        <w:t xml:space="preserve">negative charge</w:t>
      </w:r>
      <w:r>
        <w:t xml:space="preserve"> </w:t>
      </w:r>
      <w:r>
        <w:t xml:space="preserve">— the kind of charge carried by electrons; a positive and a negative attract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2026-06-01T19:43:49Z</dcterms:created>
  <dcterms:modified xsi:type="dcterms:W3CDTF">2026-06-01T19:43:49Z</dcterms:modified>
</cp:coreProperties>
</file>

<file path=docProps/custom.xml><?xml version="1.0" encoding="utf-8"?>
<Properties xmlns="http://schemas.openxmlformats.org/officeDocument/2006/custom-properties" xmlns:vt="http://schemas.openxmlformats.org/officeDocument/2006/docPropsVTypes"/>
</file>