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urrent-electricity-unit-plan"/>
    <w:p>
      <w:pPr>
        <w:pStyle w:val="Heading1"/>
      </w:pPr>
      <w:r>
        <w:t xml:space="preserve">Current Electricity — Unit Plan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Current Electricity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5 lessons · ~5 instructional periods (42 min each)</w:t>
      </w:r>
      <w:r>
        <w:t xml:space="preserve"> </w:t>
      </w:r>
      <w:r>
        <w:t xml:space="preserve">Format: DOCX (Teacher Guide · Student Worksheet · Student Notes · Answer Key per lesson)</w:t>
      </w:r>
    </w:p>
    <w:p>
      <w:r>
        <w:pict>
          <v:rect style="width:0;height:1.5pt" o:hralign="center" o:hrstd="t" o:hr="t"/>
        </w:pict>
      </w:r>
    </w:p>
    <w:bookmarkEnd w:id="9"/>
    <w:bookmarkStart w:id="10" w:name="X9c6edc2d05de535c8c28104673d976fb3d5759d"/>
    <w:p>
      <w:pPr>
        <w:pStyle w:val="Heading2"/>
      </w:pPr>
      <w:r>
        <w:t xml:space="preserve">Unit Scope (from East Meadow Scope &amp; Sequence)</w:t>
      </w:r>
    </w:p>
    <w:p>
      <w:pPr>
        <w:pStyle w:val="FirstParagraph"/>
      </w:pPr>
      <w:r>
        <w:t xml:space="preserve">This unit develops the physics of moving charge: what current and voltage are, how Ohm’s Law (V = I·R) relates them through resistance, how resistance arises in a wire, how resistors combine in series and parallel circuits, and how current and magnetism interact through electromagnetic induction. It builds on the energy ideas of HS-PS3 and the charge ideas from Electrostatics, and it closes with the field/energy connection that anchors generators and motors.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Core idea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Electric Current and Ohm’s Law</w:t>
            </w:r>
          </w:p>
        </w:tc>
        <w:tc>
          <w:tcPr/>
          <w:p>
            <w:pPr>
              <w:pStyle w:val="Compact"/>
            </w:pPr>
            <w:r>
              <w:t xml:space="preserve">Current = charge ÷ time; voltage drives current; V = I·R; slope of V–I is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Resistance in a Wire</w:t>
            </w:r>
          </w:p>
        </w:tc>
        <w:tc>
          <w:tcPr/>
          <w:p>
            <w:pPr>
              <w:pStyle w:val="Compact"/>
            </w:pPr>
            <w:r>
              <w:t xml:space="preserve">R rises with length and resistivity, falls with cross-sectional area; temperature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Series Circuits</w:t>
            </w:r>
          </w:p>
        </w:tc>
        <w:tc>
          <w:tcPr/>
          <w:p>
            <w:pPr>
              <w:pStyle w:val="Compact"/>
            </w:pPr>
            <w:r>
              <w:t xml:space="preserve">One path; same current everywhere; R_total = R₁ + R₂ + …; voltage drops add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Parallel Circuits</w:t>
            </w:r>
          </w:p>
        </w:tc>
        <w:tc>
          <w:tcPr/>
          <w:p>
            <w:pPr>
              <w:pStyle w:val="Compact"/>
            </w:pPr>
            <w:r>
              <w:t xml:space="preserve">Multiple paths; same voltage per branch; currents add; 1/R_total = Σ 1/R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Electromagnetism (The Induction Junction)</w:t>
            </w:r>
          </w:p>
        </w:tc>
        <w:tc>
          <w:tcPr/>
          <w:p>
            <w:pPr>
              <w:pStyle w:val="Compact"/>
            </w:pPr>
            <w:r>
              <w:t xml:space="preserve">Current makes a magnetic field; a changing field induces current; generators &amp; motors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cing-calendar"/>
    <w:p>
      <w:pPr>
        <w:pStyle w:val="Heading2"/>
      </w:pPr>
      <w:r>
        <w:t xml:space="preserve">Pacing Calendar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Phenomenon anchor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 Electric Current and Ohm’s Law</w:t>
            </w:r>
          </w:p>
        </w:tc>
        <w:tc>
          <w:tcPr/>
          <w:p>
            <w:pPr>
              <w:pStyle w:val="Compact"/>
            </w:pPr>
            <w:r>
              <w:t xml:space="preserve">Energy stick that lights when hands complete the loop</w:t>
            </w:r>
          </w:p>
        </w:tc>
        <w:tc>
          <w:tcPr/>
          <w:p>
            <w:pPr>
              <w:pStyle w:val="Compact"/>
            </w:pPr>
            <w:r>
              <w:t xml:space="preserve">Hochman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 Resistance in a Wire</w:t>
            </w:r>
          </w:p>
        </w:tc>
        <w:tc>
          <w:tcPr/>
          <w:p>
            <w:pPr>
              <w:pStyle w:val="Compact"/>
            </w:pPr>
            <w:r>
              <w:t xml:space="preserve">Thin/long vs. thick/short wire changes bulb brightness</w:t>
            </w:r>
          </w:p>
        </w:tc>
        <w:tc>
          <w:tcPr/>
          <w:p>
            <w:pPr>
              <w:pStyle w:val="Compact"/>
            </w:pPr>
            <w:r>
              <w:t xml:space="preserve">BTC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 Series Circuits</w:t>
            </w:r>
          </w:p>
        </w:tc>
        <w:tc>
          <w:tcPr/>
          <w:p>
            <w:pPr>
              <w:pStyle w:val="Compact"/>
            </w:pPr>
            <w:r>
              <w:t xml:space="preserve">Old holiday lights — one missing bulb kills the string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 Parallel Circuits</w:t>
            </w:r>
          </w:p>
        </w:tc>
        <w:tc>
          <w:tcPr/>
          <w:p>
            <w:pPr>
              <w:pStyle w:val="Compact"/>
            </w:pPr>
            <w:r>
              <w:t xml:space="preserve">Home outlets — unplug one lamp, others stay lit</w:t>
            </w:r>
          </w:p>
        </w:tc>
        <w:tc>
          <w:tcPr/>
          <w:p>
            <w:pPr>
              <w:pStyle w:val="Compact"/>
            </w:pPr>
            <w:r>
              <w:t xml:space="preserve">Active Learning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 Electromagnetism (Induction)</w:t>
            </w:r>
          </w:p>
        </w:tc>
        <w:tc>
          <w:tcPr/>
          <w:p>
            <w:pPr>
              <w:pStyle w:val="Compact"/>
            </w:pPr>
            <w:r>
              <w:t xml:space="preserve">Coil + magnet lighting an LED; electromagnet + paperclips</w:t>
            </w:r>
          </w:p>
        </w:tc>
        <w:tc>
          <w:tcPr/>
          <w:p>
            <w:pPr>
              <w:pStyle w:val="Compact"/>
            </w:pPr>
            <w:r>
              <w:t xml:space="preserve">Active Learning (NYS Investigation)</w:t>
            </w:r>
          </w:p>
        </w:tc>
      </w:tr>
    </w:tbl>
    <w:p>
      <w:pPr>
        <w:pStyle w:val="BodyText"/>
      </w:pPr>
      <w:r>
        <w:t xml:space="preserve">Double-period days (every other day) let the investigation phases of Lessons 03–05 run long with the PhET/Javalab labs and the hands-on induction station.</w:t>
      </w:r>
    </w:p>
    <w:p>
      <w:r>
        <w:pict>
          <v:rect style="width:0;height:1.5pt" o:hralign="center" o:hrstd="t" o:hr="t"/>
        </w:pict>
      </w:r>
    </w:p>
    <w:bookmarkEnd w:id="11"/>
    <w:bookmarkStart w:id="12" w:name="strategy-rotation"/>
    <w:p>
      <w:pPr>
        <w:pStyle w:val="Heading2"/>
      </w:pPr>
      <w:r>
        <w:t xml:space="preserve">Strategy Rotation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HOCHMAN</w:t>
      </w:r>
      <w:r>
        <w:t xml:space="preserve"> </w:t>
      </w:r>
      <w:r>
        <w:t xml:space="preserve">(literacy): Lesson 01 — Because/But/So expansion on the V–I–R relationship (the</w:t>
      </w:r>
      <w:r>
        <w:t xml:space="preserve"> </w:t>
      </w:r>
      <w:r>
        <w:t xml:space="preserve">“but”</w:t>
      </w:r>
      <w:r>
        <w:t xml:space="preserve"> </w:t>
      </w:r>
      <w:r>
        <w:t xml:space="preserve">clause carries the resistance idea).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BTC</w:t>
      </w:r>
      <w:r>
        <w:t xml:space="preserve"> </w:t>
      </w:r>
      <w:r>
        <w:t xml:space="preserve">(Building Thinking Classrooms): Lesson 02 — visibly random groups at vertical non-permanent surfaces on a resistance thin-slice (length vs. area).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ACTIVE LEARNING</w:t>
      </w:r>
      <w:r>
        <w:t xml:space="preserve">: Lessons 03, 04, 05 — predict-measure-reconcile at PhET stations (series/parallel) and a hands-on NYS induction investigation.</w:t>
      </w:r>
    </w:p>
    <w:p>
      <w:pPr>
        <w:pStyle w:val="FirstParagraph"/>
      </w:pPr>
      <w:r>
        <w:t xml:space="preserve">SEL (Opening Connection + Closing Reflection), ELL/SPED supports, and a Curated Resources block appear in every lesson.</w:t>
      </w:r>
    </w:p>
    <w:p>
      <w:r>
        <w:pict>
          <v:rect style="width:0;height:1.5pt" o:hralign="center" o:hrstd="t" o:hr="t"/>
        </w:pict>
      </w:r>
    </w:p>
    <w:bookmarkEnd w:id="12"/>
    <w:bookmarkStart w:id="13" w:name="nyssls-coverage-matrix"/>
    <w:p>
      <w:pPr>
        <w:pStyle w:val="Heading2"/>
      </w:pPr>
      <w:r>
        <w:t xml:space="preserve">NYSSLS Coverage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Lessons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Analyze data to support the claim that Ohm’s Law describes the mathematical relationship among the potential difference, current, and resistance of an electric circuit.</w:t>
            </w:r>
          </w:p>
        </w:tc>
        <w:tc>
          <w:tcPr/>
          <w:p>
            <w:pPr>
              <w:pStyle w:val="Compact"/>
            </w:pPr>
            <w:r>
              <w:t xml:space="preserve">01 (core), 02 (origin of R), 03 (series), 04 (parallel)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HS-PS3-5</w:t>
            </w:r>
          </w:p>
        </w:tc>
        <w:tc>
          <w:tcPr/>
          <w:p>
            <w:pPr>
              <w:pStyle w:val="Compact"/>
            </w:pPr>
            <w:r>
              <w:t xml:space="preserve">Develop and use a model of two objects interacting through electric or magnetic fields to illustrate the forces and the changes in energy due to the interaction.</w:t>
            </w:r>
          </w:p>
        </w:tc>
        <w:tc>
          <w:tcPr/>
          <w:p>
            <w:pPr>
              <w:pStyle w:val="Compact"/>
            </w:pPr>
            <w:r>
              <w:t xml:space="preserve">05 (core — induction, generators/motors)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HS-PS3-3</w:t>
            </w:r>
          </w:p>
        </w:tc>
        <w:tc>
          <w:tcPr/>
          <w:p>
            <w:pPr>
              <w:pStyle w:val="Compact"/>
            </w:pPr>
            <w:r>
              <w:t xml:space="preserve">Design a device that converts energy from one form to another (thread).</w:t>
            </w:r>
          </w:p>
        </w:tc>
        <w:tc>
          <w:tcPr/>
          <w:p>
            <w:pPr>
              <w:pStyle w:val="Compact"/>
            </w:pPr>
            <w:r>
              <w:t xml:space="preserve">05 (generator/motor energy conversion — connection)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vocabulary-scope"/>
    <w:p>
      <w:pPr>
        <w:pStyle w:val="Heading2"/>
      </w:pPr>
      <w:r>
        <w:t xml:space="preserve">Vocabulary Scope</w:t>
      </w:r>
    </w:p>
    <w:p>
      <w:pPr>
        <w:pStyle w:val="FirstParagraph"/>
      </w:pPr>
      <w:r>
        <w:t xml:space="preserve">Three terms maximum per lesson, introduced in the second half (NYSSLS observation item 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Lesson</w:t>
            </w:r>
          </w:p>
        </w:tc>
        <w:tc>
          <w:tcPr/>
          <w:p>
            <w:pPr>
              <w:pStyle w:val="Compact"/>
            </w:pPr>
            <w:r>
              <w:t xml:space="preserve">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t xml:space="preserve">current · voltage · resistance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t xml:space="preserve">resistance · resistivity · cross-sectional area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series circuit · equivalent resistance ·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parallel circuit · branch · equivalent resistance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05</w:t>
            </w:r>
          </w:p>
        </w:tc>
        <w:tc>
          <w:tcPr/>
          <w:p>
            <w:pPr>
              <w:pStyle w:val="Compact"/>
            </w:pPr>
            <w:r>
              <w:t xml:space="preserve">magnetic field · electromagnet · electromagnetic induction</w:t>
            </w:r>
          </w:p>
        </w:tc>
      </w:tr>
    </w:tbl>
    <w:bookmarkEnd w:id="14"/>
    <w:bookmarkEnd w:id="1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2026-06-01T19:43:53Z</dcterms:created>
  <dcterms:modified xsi:type="dcterms:W3CDTF">2026-06-01T19:43:53Z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