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9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p>
      <w:pPr>
        <w:pStyle w:val="FirstParagraph"/>
      </w:pPr>
      <w:r>
        <w:t xml:space="preserve">The diagram below captures both station discoveries at once: the velocity points along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(the direction the stopper flies when released), while the centripetal force points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(the inward pull your hand feels).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on a circular path: a velocity arrow drawn tangent to the circle and a centripetal force arrow pointing inward toward the center." title="" id="27" name="Picture"/>
            <a:graphic>
              <a:graphicData uri="http://schemas.openxmlformats.org/drawingml/2006/picture">
                <pic:pic>
                  <pic:nvPicPr>
                    <pic:cNvPr descr="figures/circular_mo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on a circular path: a velocity arrow drawn tangent to the circle and a centripetal force arrow pointing inward toward the center.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2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32"/>
    <w:bookmarkStart w:id="33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6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6"/>
    <w:bookmarkStart w:id="37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9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2026-06-01T19:55:04Z</dcterms:created>
  <dcterms:modified xsi:type="dcterms:W3CDTF">2026-06-01T19:55:04Z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