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5.png" ContentType="image/png"/>
  <Override PartName="/word/media/rId3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0" w:name="coulombs-law-teacher-guide"/>
    <w:p>
      <w:pPr>
        <w:pStyle w:val="Heading1"/>
      </w:pPr>
      <w:r>
        <w:t xml:space="preserve">Coulomb’s Law — Teacher Guide</w:t>
      </w:r>
    </w:p>
    <w:bookmarkStart w:id="9" w:name="cover"/>
    <w:p>
      <w:pPr>
        <w:pStyle w:val="Heading2"/>
      </w:pPr>
      <w:r>
        <w:t xml:space="preserve">Cover</w:t>
      </w:r>
    </w:p>
    <w:p>
      <w:pPr>
        <w:pStyle w:val="FirstParagraph"/>
      </w:pPr>
      <w:r>
        <w:rPr>
          <w:b/>
          <w:bCs/>
        </w:rPr>
        <w:t xml:space="preserve">Unit: Electrostatics — Lesson 04: Coulomb’s Law</w:t>
      </w:r>
      <w:r>
        <w:t xml:space="preserve"> </w:t>
      </w:r>
      <w:r>
        <w:t xml:space="preserve">East Meadow Schools × Valley Stream Central High School District</w:t>
      </w:r>
      <w:r>
        <w:t xml:space="preserve"> </w:t>
      </w:r>
      <w:r>
        <w:t xml:space="preserve">Strategy chips: HOCHMAN</w:t>
      </w:r>
    </w:p>
    <w:p>
      <w:r>
        <w:pict>
          <v:rect style="width:0;height:1.5pt" o:hralign="center" o:hrstd="t" o:hr="t"/>
        </w:pict>
      </w:r>
    </w:p>
    <w:bookmarkEnd w:id="9"/>
    <w:bookmarkStart w:id="17" w:name="X1d84ce80e26e06b680d0971dfbf5d8dedf45843"/>
    <w:p>
      <w:pPr>
        <w:pStyle w:val="Heading2"/>
      </w:pPr>
      <w:r>
        <w:t xml:space="preserve">Curated Resources (from East Meadow Scope &amp; Sequence)</w:t>
      </w:r>
    </w:p>
    <w:bookmarkStart w:id="10" w:name="nyssls-standards"/>
    <w:p>
      <w:pPr>
        <w:pStyle w:val="Heading3"/>
      </w:pPr>
      <w:r>
        <w:t xml:space="preserve">NYSSLS Standards</w:t>
      </w:r>
    </w:p>
    <w:p>
      <w:pPr>
        <w:pStyle w:val="FirstParagraph"/>
      </w:pPr>
      <w:r>
        <w:t xml:space="preserve">This is the quantitative core of the unit and the unit’s anchor to</w:t>
      </w:r>
      <w:r>
        <w:t xml:space="preserve"> </w:t>
      </w:r>
      <w:r>
        <w:rPr>
          <w:b/>
          <w:bCs/>
        </w:rPr>
        <w:t xml:space="preserve">HS-PS2-4</w:t>
      </w:r>
      <w:r>
        <w:t xml:space="preserve">:</w:t>
      </w:r>
      <w:r>
        <w:t xml:space="preserve"> </w:t>
      </w:r>
      <w:r>
        <w:t xml:space="preserve">“Use mathematical representations of Newton’s Law of Gravitation and Coulomb’s Law to describe and predict the gravitational and electrostatic forces between objects. (Patterns).”</w:t>
      </w:r>
      <w:r>
        <w:t xml:space="preserve"> </w:t>
      </w:r>
      <w:r>
        <w:t xml:space="preserve">Students see the</w:t>
      </w:r>
      <w:r>
        <w:t xml:space="preserve"> </w:t>
      </w:r>
      <w:r>
        <w:rPr>
          <w:b/>
          <w:bCs/>
        </w:rPr>
        <w:t xml:space="preserve">same inverse-square pattern</w:t>
      </w:r>
      <w:r>
        <w:t xml:space="preserve"> </w:t>
      </w:r>
      <w:r>
        <w:t xml:space="preserve">they met in Universal Gravitation (Forces, Lesson 06) reappear for charge — a deliberate Patterns crosscutting-concept callback.</w:t>
      </w:r>
    </w:p>
    <w:bookmarkEnd w:id="10"/>
    <w:bookmarkStart w:id="13" w:name="phenomenon"/>
    <w:p>
      <w:pPr>
        <w:pStyle w:val="Heading3"/>
      </w:pPr>
      <w:r>
        <w:t xml:space="preserve">Phenomenon</w:t>
      </w:r>
    </w:p>
    <w:p>
      <w:pPr>
        <w:pStyle w:val="Compact"/>
        <w:numPr>
          <w:ilvl w:val="0"/>
          <w:numId w:val="1001"/>
        </w:numPr>
      </w:pPr>
      <w:r>
        <w:t xml:space="preserve">PhET</w:t>
      </w:r>
      <w:r>
        <w:t xml:space="preserve"> </w:t>
      </w:r>
      <w:r>
        <w:t xml:space="preserve">“Coulomb’s Law”</w:t>
      </w:r>
      <w:r>
        <w:t xml:space="preserve"> </w:t>
      </w:r>
      <w:r>
        <w:t xml:space="preserve">— drag two charged spheres, read the force in real time:</w:t>
      </w:r>
      <w:r>
        <w:t xml:space="preserve"> </w:t>
      </w:r>
      <w:hyperlink r:id="rId11">
        <w:r>
          <w:rPr>
            <w:rStyle w:val="Hyperlink"/>
          </w:rPr>
          <w:t xml:space="preserve">https://phet.colorado.edu/en/simulations/coulombs-law</w:t>
        </w:r>
      </w:hyperlink>
    </w:p>
    <w:p>
      <w:pPr>
        <w:pStyle w:val="Compact"/>
        <w:numPr>
          <w:ilvl w:val="0"/>
          <w:numId w:val="1001"/>
        </w:numPr>
      </w:pPr>
      <w:r>
        <w:t xml:space="preserve">Two charged pith balls / foil-covered balls swing apart on threads (classroom demo):</w:t>
      </w:r>
      <w:r>
        <w:t xml:space="preserve"> </w:t>
      </w:r>
      <w:hyperlink r:id="rId12">
        <w:r>
          <w:rPr>
            <w:rStyle w:val="Hyperlink"/>
          </w:rPr>
          <w:t xml:space="preserve">https://www.youtube.com/watch?v=G+coulombs+law+pith+ball</w:t>
        </w:r>
      </w:hyperlink>
    </w:p>
    <w:bookmarkEnd w:id="13"/>
    <w:bookmarkStart w:id="15" w:name="javalab-labs"/>
    <w:p>
      <w:pPr>
        <w:pStyle w:val="Heading3"/>
      </w:pPr>
      <w:r>
        <w:t xml:space="preserve">Javalab / Labs</w:t>
      </w:r>
    </w:p>
    <w:p>
      <w:pPr>
        <w:pStyle w:val="Compact"/>
        <w:numPr>
          <w:ilvl w:val="0"/>
          <w:numId w:val="1002"/>
        </w:numPr>
      </w:pPr>
      <w:r>
        <w:t xml:space="preserve">PhET</w:t>
      </w:r>
      <w:r>
        <w:t xml:space="preserve"> </w:t>
      </w:r>
      <w:r>
        <w:t xml:space="preserve">“Coulomb’s Law”</w:t>
      </w:r>
      <w:r>
        <w:t xml:space="preserve"> </w:t>
      </w:r>
      <w:r>
        <w:t xml:space="preserve">macro scale (primary lab):</w:t>
      </w:r>
      <w:r>
        <w:t xml:space="preserve"> </w:t>
      </w:r>
      <w:hyperlink r:id="rId11">
        <w:r>
          <w:rPr>
            <w:rStyle w:val="Hyperlink"/>
          </w:rPr>
          <w:t xml:space="preserve">https://phet.colorado.edu/en/simulations/coulombs-law</w:t>
        </w:r>
      </w:hyperlink>
    </w:p>
    <w:p>
      <w:pPr>
        <w:pStyle w:val="Compact"/>
        <w:numPr>
          <w:ilvl w:val="0"/>
          <w:numId w:val="1002"/>
        </w:numPr>
      </w:pPr>
      <w:r>
        <w:t xml:space="preserve">Coulomb force between two charges (Javalab):</w:t>
      </w:r>
      <w:r>
        <w:t xml:space="preserve"> </w:t>
      </w:r>
      <w:hyperlink r:id="rId14">
        <w:r>
          <w:rPr>
            <w:rStyle w:val="Hyperlink"/>
          </w:rPr>
          <w:t xml:space="preserve">https://javalab.org/en/coulombs_law_en/</w:t>
        </w:r>
      </w:hyperlink>
    </w:p>
    <w:bookmarkEnd w:id="15"/>
    <w:bookmarkStart w:id="16" w:name="assessments"/>
    <w:p>
      <w:pPr>
        <w:pStyle w:val="Heading3"/>
      </w:pPr>
      <w:r>
        <w:t xml:space="preserve">Assessments</w:t>
      </w:r>
    </w:p>
    <w:p>
      <w:pPr>
        <w:pStyle w:val="Compact"/>
        <w:numPr>
          <w:ilvl w:val="0"/>
          <w:numId w:val="1003"/>
        </w:numPr>
      </w:pPr>
      <w:r>
        <w:t xml:space="preserve">Reference Table relationship:</w:t>
      </w:r>
      <w:r>
        <w:t xml:space="preserve"> </w:t>
      </w:r>
      <w:r>
        <w:rPr>
          <w:b/>
          <w:bCs/>
        </w:rPr>
        <w:t xml:space="preserve">Fₑ = k·q₁·q₂ / r²</w:t>
      </w:r>
      <w:r>
        <w:t xml:space="preserve">, with k = 8.99 × 10⁹ N·m²/C² and e = 1.6 × 10⁻¹⁹ C. The numeric Exit Ticket below is the formative check.</w:t>
      </w:r>
    </w:p>
    <w:p>
      <w:r>
        <w:pict>
          <v:rect style="width:0;height:1.5pt" o:hralign="center" o:hrstd="t" o:hr="t"/>
        </w:pict>
      </w:r>
    </w:p>
    <w:bookmarkEnd w:id="16"/>
    <w:bookmarkEnd w:id="17"/>
    <w:bookmarkStart w:id="18" w:name="lesson-overview"/>
    <w:p>
      <w:pPr>
        <w:pStyle w:val="Heading2"/>
      </w:pPr>
      <w:r>
        <w:t xml:space="preserve">Lesson Overview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Duration</w:t>
            </w:r>
          </w:p>
        </w:tc>
        <w:tc>
          <w:tcPr/>
          <w:p>
            <w:pPr>
              <w:pStyle w:val="Compact"/>
            </w:pPr>
            <w:r>
              <w:t xml:space="preserve">42 minutes (1 period)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NYSSLS link</w:t>
            </w:r>
          </w:p>
        </w:tc>
        <w:tc>
          <w:tcPr/>
          <w:p>
            <w:pPr>
              <w:pStyle w:val="Compact"/>
            </w:pPr>
            <w:r>
              <w:t xml:space="preserve">HS-PS2-4 (mathematical representation of Coulomb’s Law; the inverse-square Pattern)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CCC focus</w:t>
            </w:r>
          </w:p>
        </w:tc>
        <w:tc>
          <w:tcPr/>
          <w:p>
            <w:pPr>
              <w:pStyle w:val="Compact"/>
            </w:pPr>
            <w:r>
              <w:t xml:space="preserve">Patterns — the electrostatic force follows the</w:t>
            </w:r>
            <w:r>
              <w:t xml:space="preserve"> </w:t>
            </w:r>
            <w:r>
              <w:rPr>
                <w:b/>
                <w:bCs/>
              </w:rPr>
              <w:t xml:space="preserve">same</w:t>
            </w:r>
            <w:r>
              <w:t xml:space="preserve"> </w:t>
            </w:r>
            <w:r>
              <w:t xml:space="preserve">inverse-square pattern as gravity.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Strategy chips</w:t>
            </w:r>
          </w:p>
        </w:tc>
        <w:tc>
          <w:tcPr/>
          <w:p>
            <w:pPr>
              <w:pStyle w:val="Compact"/>
            </w:pPr>
            <w:r>
              <w:t xml:space="preserve">HOCHMAN (literacy)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Materials</w:t>
            </w:r>
          </w:p>
        </w:tc>
        <w:tc>
          <w:tcPr/>
          <w:p>
            <w:pPr>
              <w:pStyle w:val="Compact"/>
            </w:pPr>
            <w:r>
              <w:t xml:space="preserve">Devices for the PhET sim; calculators; Reference Table; sentence-expansion strips (Because/But/So); whiteboards/markers.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Safety</w:t>
            </w:r>
          </w:p>
        </w:tc>
        <w:tc>
          <w:tcPr/>
          <w:p>
            <w:pPr>
              <w:pStyle w:val="Compact"/>
            </w:pPr>
            <w:r>
              <w:t xml:space="preserve">Standard classroom safety; simulation-based, no hazards.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Prior knowledge</w:t>
            </w:r>
          </w:p>
        </w:tc>
        <w:tc>
          <w:tcPr/>
          <w:p>
            <w:pPr>
              <w:pStyle w:val="Compact"/>
            </w:pPr>
            <w:r>
              <w:t xml:space="preserve">Lessons 01–03 (like repel/unlike attract); the inverse-square law from Universal Gravitation (Fg = G·m₁·m₂ / r²).</w:t>
            </w:r>
          </w:p>
        </w:tc>
      </w:tr>
    </w:tbl>
    <w:p>
      <w:pPr>
        <w:pStyle w:val="BodyText"/>
      </w:pPr>
      <w:r>
        <w:rPr>
          <w:b/>
          <w:bCs/>
        </w:rPr>
        <w:t xml:space="preserve">Lesson objectives — students can:</w:t>
      </w:r>
    </w:p>
    <w:p>
      <w:pPr>
        <w:pStyle w:val="Compact"/>
        <w:numPr>
          <w:ilvl w:val="0"/>
          <w:numId w:val="1004"/>
        </w:numPr>
      </w:pPr>
      <w:r>
        <w:t xml:space="preserve">State Coulomb’s law in words and symbols:</w:t>
      </w:r>
      <w:r>
        <w:t xml:space="preserve"> </w:t>
      </w:r>
      <w:r>
        <w:rPr>
          <w:b/>
          <w:bCs/>
        </w:rPr>
        <w:t xml:space="preserve">Fₑ = k·q₁·q₂ / r²</w:t>
      </w:r>
      <w:r>
        <w:t xml:space="preserve">, and identify each quantity and its unit.</w:t>
      </w:r>
    </w:p>
    <w:p>
      <w:pPr>
        <w:pStyle w:val="Compact"/>
        <w:numPr>
          <w:ilvl w:val="0"/>
          <w:numId w:val="1004"/>
        </w:numPr>
      </w:pPr>
      <w:r>
        <w:t xml:space="preserve">Predict how the force changes when charge or distance changes (especially the inverse-square fall-off with r).</w:t>
      </w:r>
    </w:p>
    <w:p>
      <w:pPr>
        <w:pStyle w:val="Compact"/>
        <w:numPr>
          <w:ilvl w:val="0"/>
          <w:numId w:val="1004"/>
        </w:numPr>
      </w:pPr>
      <w:r>
        <w:t xml:space="preserve">Calculate the electrostatic force between two charges using the Reference Table value of k.</w:t>
      </w:r>
    </w:p>
    <w:p>
      <w:r>
        <w:pict>
          <v:rect style="width:0;height:1.5pt" o:hralign="center" o:hrstd="t" o:hr="t"/>
        </w:pict>
      </w:r>
    </w:p>
    <w:bookmarkEnd w:id="18"/>
    <w:bookmarkStart w:id="23" w:name="phase-1-engage-0-10-min"/>
    <w:p>
      <w:pPr>
        <w:pStyle w:val="Heading2"/>
      </w:pPr>
      <w:r>
        <w:t xml:space="preserve">Phase 1 · Engage</w:t>
      </w:r>
      <w:r>
        <w:t xml:space="preserve"> </w:t>
      </w:r>
      <w:r>
        <w:rPr>
          <w:i/>
          <w:iCs/>
        </w:rPr>
        <w:t xml:space="preserve">(0 – 10 min)</w:t>
      </w:r>
    </w:p>
    <w:bookmarkStart w:id="19" w:name="min-opening-connection-sel"/>
    <w:p>
      <w:pPr>
        <w:pStyle w:val="Heading3"/>
      </w:pPr>
      <w:r>
        <w:t xml:space="preserve">0–2 min · Opening Connection (SEL)</w:t>
      </w:r>
    </w:p>
    <w:p>
      <w:pPr>
        <w:pStyle w:val="FirstParagraph"/>
      </w:pPr>
      <w:r>
        <w:t xml:space="preserve">One-phrase whip-around:</w:t>
      </w:r>
      <w:r>
        <w:t xml:space="preserve"> </w:t>
      </w:r>
      <w:r>
        <w:rPr>
          <w:i/>
          <w:iCs/>
        </w:rPr>
        <w:t xml:space="preserve">“Name something that gets dramatically weaker the farther away you get from it.”</w:t>
      </w:r>
      <w:r>
        <w:t xml:space="preserve"> </w:t>
      </w:r>
      <w:r>
        <w:t xml:space="preserve">(A campfire’s warmth, a speaker’s volume.) This primes the inverse-square fall-off.</w:t>
      </w:r>
    </w:p>
    <w:bookmarkEnd w:id="19"/>
    <w:bookmarkStart w:id="20" w:name="min-phenomenon-hook-phet-two-charges"/>
    <w:p>
      <w:pPr>
        <w:pStyle w:val="Heading3"/>
      </w:pPr>
      <w:r>
        <w:t xml:space="preserve">2–7 min · Phenomenon hook — PhET two charges</w:t>
      </w:r>
    </w:p>
    <w:p>
      <w:pPr>
        <w:pStyle w:val="FirstParagraph"/>
      </w:pPr>
      <w:r>
        <w:rPr>
          <w:b/>
          <w:bCs/>
        </w:rPr>
        <w:t xml:space="preserve">Teacher actions.</w:t>
      </w:r>
      <w:r>
        <w:t xml:space="preserve"> </w:t>
      </w:r>
      <w:r>
        <w:t xml:space="preserve">Open PhET</w:t>
      </w:r>
      <w:r>
        <w:t xml:space="preserve"> </w:t>
      </w:r>
      <w:r>
        <w:t xml:space="preserve">“Coulomb’s Law.”</w:t>
      </w:r>
      <w:r>
        <w:t xml:space="preserve"> </w:t>
      </w:r>
      <w:r>
        <w:t xml:space="preserve">Project two charges with the force readout visible. Double one charge — force doubles. Halve the distance — force</w:t>
      </w:r>
      <w:r>
        <w:t xml:space="preserve"> </w:t>
      </w:r>
      <w:r>
        <w:rPr>
          <w:i/>
          <w:iCs/>
        </w:rPr>
        <w:t xml:space="preserve">quadruples</w:t>
      </w:r>
      <w:r>
        <w:t xml:space="preserve">. Let students call out predictions before each move.</w:t>
      </w:r>
    </w:p>
    <w:p>
      <w:pPr>
        <w:pStyle w:val="BodyText"/>
      </w:pPr>
      <w:r>
        <w:rPr>
          <w:b/>
          <w:bCs/>
        </w:rPr>
        <w:t xml:space="preserve">Sample teacher language:</w:t>
      </w:r>
    </w:p>
    <w:p>
      <w:pPr>
        <w:pStyle w:val="BlockText"/>
      </w:pPr>
      <w:r>
        <w:t xml:space="preserve">“I’m going to move these two charges to half their distance apart. The force won’t just double — watch the number. Predict first: by how much?”</w:t>
      </w:r>
    </w:p>
    <w:p>
      <w:pPr>
        <w:pStyle w:val="FirstParagraph"/>
      </w:pPr>
      <w:r>
        <w:rPr>
          <w:b/>
          <w:bCs/>
        </w:rPr>
        <w:t xml:space="preserve">Anticipated student responses:</w:t>
      </w:r>
    </w:p>
    <w:p>
      <w:pPr>
        <w:pStyle w:val="Compact"/>
        <w:numPr>
          <w:ilvl w:val="0"/>
          <w:numId w:val="1005"/>
        </w:numPr>
      </w:pPr>
      <w:r>
        <w:t xml:space="preserve">“It doubles when you halve the distance.”</w:t>
      </w:r>
      <w:r>
        <w:t xml:space="preserve"> </w:t>
      </w:r>
      <w:r>
        <w:t xml:space="preserve">— capture; the</w:t>
      </w:r>
      <w:r>
        <w:t xml:space="preserve"> </w:t>
      </w:r>
      <w:r>
        <w:rPr>
          <w:i/>
          <w:iCs/>
        </w:rPr>
        <w:t xml:space="preserve">surprise</w:t>
      </w:r>
      <w:r>
        <w:t xml:space="preserve"> </w:t>
      </w:r>
      <w:r>
        <w:t xml:space="preserve">that it quadruples is the hook.</w:t>
      </w:r>
    </w:p>
    <w:p>
      <w:pPr>
        <w:pStyle w:val="Compact"/>
        <w:numPr>
          <w:ilvl w:val="0"/>
          <w:numId w:val="1005"/>
        </w:numPr>
      </w:pPr>
      <w:r>
        <w:t xml:space="preserve">“More charge means more force.”</w:t>
      </w:r>
      <w:r>
        <w:t xml:space="preserve"> </w:t>
      </w:r>
      <w:r>
        <w:t xml:space="preserve">— yes, build on it: how exactly?</w:t>
      </w:r>
    </w:p>
    <w:p>
      <w:pPr>
        <w:pStyle w:val="Compact"/>
        <w:numPr>
          <w:ilvl w:val="0"/>
          <w:numId w:val="1005"/>
        </w:numPr>
      </w:pPr>
      <w:r>
        <w:t xml:space="preserve">“It looks like gravity from last unit.”</w:t>
      </w:r>
      <w:r>
        <w:t xml:space="preserve"> </w:t>
      </w:r>
      <w:r>
        <w:t xml:space="preserve">— gold; this is the Patterns callback to HS-PS2-4.</w:t>
      </w:r>
    </w:p>
    <w:bookmarkEnd w:id="20"/>
    <w:bookmarkStart w:id="21" w:name="min-notice-wonder-turn-and-talk-1"/>
    <w:p>
      <w:pPr>
        <w:pStyle w:val="Heading3"/>
      </w:pPr>
      <w:r>
        <w:t xml:space="preserve">7–10 min · Notice &amp; Wonder + Turn-and-Talk #1</w:t>
      </w:r>
    </w:p>
    <w:p>
      <w:pPr>
        <w:pStyle w:val="BlockText"/>
      </w:pPr>
      <w:r>
        <w:t xml:space="preserve">“Turn to your partner: halving the distance made the force four times bigger, not two. What relationship between force and distance would do that?”</w:t>
      </w:r>
    </w:p>
    <w:p>
      <w:pPr>
        <w:pStyle w:val="FirstParagraph"/>
      </w:pPr>
      <w:r>
        <w:t xml:space="preserve">Target idea:</w:t>
      </w:r>
      <w:r>
        <w:t xml:space="preserve"> </w:t>
      </w:r>
      <w:r>
        <w:rPr>
          <w:i/>
          <w:iCs/>
        </w:rPr>
        <w:t xml:space="preserve">force depends on distance squared.</w:t>
      </w:r>
      <w:r>
        <w:t xml:space="preserve"> </w:t>
      </w:r>
      <w:r>
        <w:t xml:space="preserve">Leave open if unspoken.</w:t>
      </w:r>
    </w:p>
    <w:bookmarkEnd w:id="21"/>
    <w:bookmarkStart w:id="22" w:name="bridge-to-phase-2"/>
    <w:p>
      <w:pPr>
        <w:pStyle w:val="Heading3"/>
      </w:pPr>
      <w:r>
        <w:t xml:space="preserve">Bridge to Phase 2</w:t>
      </w:r>
    </w:p>
    <w:p>
      <w:pPr>
        <w:pStyle w:val="FirstParagraph"/>
      </w:pPr>
      <w:r>
        <w:t xml:space="preserve">Each student writes a one-sentence</w:t>
      </w:r>
      <w:r>
        <w:t xml:space="preserve"> </w:t>
      </w:r>
      <w:r>
        <w:rPr>
          <w:b/>
          <w:bCs/>
        </w:rPr>
        <w:t xml:space="preserve">initial model</w:t>
      </w:r>
      <w:r>
        <w:t xml:space="preserve">:</w:t>
      </w:r>
      <w:r>
        <w:t xml:space="preserve"> </w:t>
      </w:r>
      <w:r>
        <w:t xml:space="preserve">“The force gets bigger when ______ and smaller when ______.”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30" w:name="phase-2-explore-10-28-min"/>
    <w:p>
      <w:pPr>
        <w:pStyle w:val="Heading2"/>
      </w:pPr>
      <w:r>
        <w:t xml:space="preserve">Phase 2 · Explore</w:t>
      </w:r>
      <w:r>
        <w:t xml:space="preserve"> </w:t>
      </w:r>
      <w:r>
        <w:rPr>
          <w:i/>
          <w:iCs/>
        </w:rPr>
        <w:t xml:space="preserve">(10 – 28 min)</w:t>
      </w:r>
    </w:p>
    <w:bookmarkStart w:id="24" w:name="min-initial-model-silent-individual"/>
    <w:p>
      <w:pPr>
        <w:pStyle w:val="Heading3"/>
      </w:pPr>
      <w:r>
        <w:t xml:space="preserve">10–14 min · Initial Model (silent / individual)</w:t>
      </w:r>
    </w:p>
    <w:p>
      <w:pPr>
        <w:pStyle w:val="BlockText"/>
      </w:pPr>
      <w:r>
        <w:rPr>
          <w:i/>
          <w:iCs/>
        </w:rPr>
        <w:t xml:space="preserve">“Sketch two charges a distance r apart. Predict, in words, what happens to the force if you (a) triple one charge, (b) double the distance. Then test each on PhET.”</w:t>
      </w:r>
    </w:p>
    <w:bookmarkEnd w:id="24"/>
    <w:bookmarkStart w:id="28" w:name="X60b32fb93d3e6ad02731c225dc304866cfeb279"/>
    <w:p>
      <w:pPr>
        <w:pStyle w:val="Heading3"/>
      </w:pPr>
      <w:r>
        <w:t xml:space="preserve">14–28 min · Investigation — find the pattern on PhET</w:t>
      </w:r>
    </w:p>
    <w:p>
      <w:pPr>
        <w:pStyle w:val="FirstParagraph"/>
      </w:pPr>
      <w:r>
        <w:t xml:space="preserve">Structured data collection (devices in pairs):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Charge sweep</w:t>
      </w:r>
      <w:r>
        <w:t xml:space="preserve"> </w:t>
      </w:r>
      <w:r>
        <w:t xml:space="preserve">— fix r; set q₁ = 1, 2, 3, 4 µC; record force. Pattern: force is</w:t>
      </w:r>
      <w:r>
        <w:t xml:space="preserve"> </w:t>
      </w:r>
      <w:r>
        <w:rPr>
          <w:i/>
          <w:iCs/>
        </w:rPr>
        <w:t xml:space="preserve">proportional</w:t>
      </w:r>
      <w:r>
        <w:t xml:space="preserve"> </w:t>
      </w:r>
      <w:r>
        <w:t xml:space="preserve">to charge.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Distance sweep</w:t>
      </w:r>
      <w:r>
        <w:t xml:space="preserve"> </w:t>
      </w:r>
      <w:r>
        <w:t xml:space="preserve">— fix charges; set r = 1, 2, 3, 4 units; record force. Pattern: force ÷ 4, ÷ 9, ÷ 16 → inverse-square.</w:t>
      </w:r>
    </w:p>
    <w:p>
      <w:pPr>
        <w:pStyle w:val="FirstParagraph"/>
      </w:pPr>
      <w:r>
        <w:t xml:space="preserve">Plot the distance data; it matches the curve below.</w:t>
      </w:r>
    </w:p>
    <w:p>
      <w:pPr>
        <w:pStyle w:val="CaptionedFigure"/>
      </w:pPr>
      <w:r>
        <w:drawing>
          <wp:inline>
            <wp:extent cx="4346448" cy="3206496"/>
            <wp:effectExtent b="0" l="0" r="0" t="0"/>
            <wp:docPr descr="A line graph of electrostatic force versus separation distance: the curve starts high at small r and falls off steeply, flattening as r grows — the inverse-square shape of Coulomb’s law." title="" id="26" name="Picture"/>
            <a:graphic>
              <a:graphicData uri="http://schemas.openxmlformats.org/drawingml/2006/picture">
                <pic:pic>
                  <pic:nvPicPr>
                    <pic:cNvPr descr="figures/fe_vs_r_inverse_square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46448" cy="32064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 line graph of electrostatic force versus separation distance: the curve starts high at small r and falls off steeply, flattening as r grows — the inverse-square shape of Coulomb’s law.</w:t>
      </w:r>
    </w:p>
    <w:p>
      <w:pPr>
        <w:pStyle w:val="BodyText"/>
      </w:pPr>
      <w:r>
        <w:rPr>
          <w:b/>
          <w:bCs/>
        </w:rPr>
        <w:t xml:space="preserve">Teacher facilitation language:</w:t>
      </w:r>
    </w:p>
    <w:p>
      <w:pPr>
        <w:pStyle w:val="BlockText"/>
      </w:pPr>
      <w:r>
        <w:t xml:space="preserve">“When you doubled r, the force didn’t halve — what fraction did it become? And at triple r?”</w:t>
      </w:r>
      <w:r>
        <w:t xml:space="preserve"> </w:t>
      </w:r>
      <w:r>
        <w:t xml:space="preserve">“Where have you seen a force that dies off as 1/r² before this unit?”</w:t>
      </w:r>
    </w:p>
    <w:bookmarkEnd w:id="28"/>
    <w:bookmarkStart w:id="29" w:name="teacher-facilitation-during-explore"/>
    <w:p>
      <w:pPr>
        <w:pStyle w:val="Heading3"/>
      </w:pPr>
      <w:r>
        <w:t xml:space="preserve">Teacher facilitation during Explore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What to look for</w:t>
      </w:r>
      <w:r>
        <w:t xml:space="preserve"> </w:t>
      </w:r>
      <w:r>
        <w:t xml:space="preserve">— pairs noticing force ÷ 4 at double distance, ÷ 9 at triple →</w:t>
      </w:r>
      <w:r>
        <w:t xml:space="preserve"> </w:t>
      </w:r>
      <w:r>
        <w:t xml:space="preserve">“it’s r squared.”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What to resist</w:t>
      </w:r>
      <w:r>
        <w:t xml:space="preserve"> </w:t>
      </w:r>
      <w:r>
        <w:t xml:space="preserve">— don’t write the formula yet; let the ÷4, ÷9 data force the squared relationship.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What to redirect</w:t>
      </w:r>
      <w:r>
        <w:t xml:space="preserve"> </w:t>
      </w:r>
      <w:r>
        <w:t xml:space="preserve">— pairs who confuse</w:t>
      </w:r>
      <w:r>
        <w:t xml:space="preserve"> </w:t>
      </w:r>
      <w:r>
        <w:t xml:space="preserve">“double charge”</w:t>
      </w:r>
      <w:r>
        <w:t xml:space="preserve"> </w:t>
      </w:r>
      <w:r>
        <w:t xml:space="preserve">(×2) with</w:t>
      </w:r>
      <w:r>
        <w:t xml:space="preserve"> </w:t>
      </w:r>
      <w:r>
        <w:t xml:space="preserve">“double distance”</w:t>
      </w:r>
      <w:r>
        <w:t xml:space="preserve"> </w:t>
      </w:r>
      <w:r>
        <w:t xml:space="preserve">(÷4) should re-run one variable at a time.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8" w:name="phase-3-explain-28-36-min"/>
    <w:p>
      <w:pPr>
        <w:pStyle w:val="Heading2"/>
      </w:pPr>
      <w:r>
        <w:t xml:space="preserve">Phase 3 · Explain</w:t>
      </w:r>
      <w:r>
        <w:t xml:space="preserve"> </w:t>
      </w:r>
      <w:r>
        <w:rPr>
          <w:i/>
          <w:iCs/>
        </w:rPr>
        <w:t xml:space="preserve">(28 – 36 min)</w:t>
      </w:r>
    </w:p>
    <w:bookmarkStart w:id="31" w:name="min-turn-and-talk-2-class-consensus"/>
    <w:p>
      <w:pPr>
        <w:pStyle w:val="Heading3"/>
      </w:pPr>
      <w:r>
        <w:t xml:space="preserve">28–31 min · Turn-and-Talk #2 + class consensus</w:t>
      </w:r>
    </w:p>
    <w:p>
      <w:pPr>
        <w:pStyle w:val="BlockText"/>
      </w:pPr>
      <w:r>
        <w:t xml:space="preserve">“In one sentence: how does the electrostatic force depend on the two charges and on the distance between them?”</w:t>
      </w:r>
    </w:p>
    <w:p>
      <w:pPr>
        <w:pStyle w:val="FirstParagraph"/>
      </w:pPr>
      <w:r>
        <w:t xml:space="preserve">Target consensus:</w:t>
      </w:r>
    </w:p>
    <w:p>
      <w:pPr>
        <w:pStyle w:val="BlockText"/>
      </w:pPr>
      <w:r>
        <w:t xml:space="preserve">“The force grows in proportion to each charge and falls off as the square of the distance — exactly like gravity, but for charge.”</w:t>
      </w:r>
    </w:p>
    <w:bookmarkEnd w:id="31"/>
    <w:bookmarkStart w:id="35" w:name="min-vocabulary-introduction-3-terms"/>
    <w:p>
      <w:pPr>
        <w:pStyle w:val="Heading3"/>
      </w:pPr>
      <w:r>
        <w:t xml:space="preserve">31–33 min · Vocabulary introduction (≤ 3 terms)</w:t>
      </w:r>
    </w:p>
    <w:p>
      <w:pPr>
        <w:pStyle w:val="FirstParagraph"/>
      </w:pPr>
      <w:r>
        <w:rPr>
          <w:b/>
          <w:bCs/>
        </w:rPr>
        <w:t xml:space="preserve">Sample teacher language:</w:t>
      </w:r>
    </w:p>
    <w:p>
      <w:pPr>
        <w:pStyle w:val="BlockText"/>
      </w:pPr>
      <w:r>
        <w:t xml:space="preserve">“This relationship is</w:t>
      </w:r>
      <w:r>
        <w:t xml:space="preserve"> </w:t>
      </w:r>
      <w:r>
        <w:rPr>
          <w:b/>
          <w:bCs/>
        </w:rPr>
        <w:t xml:space="preserve">Coulomb’s law</w:t>
      </w:r>
      <w:r>
        <w:t xml:space="preserve">. The push or pull between charges is the</w:t>
      </w:r>
      <w:r>
        <w:t xml:space="preserve"> </w:t>
      </w:r>
      <w:r>
        <w:rPr>
          <w:b/>
          <w:bCs/>
        </w:rPr>
        <w:t xml:space="preserve">electrostatic force</w:t>
      </w:r>
      <w:r>
        <w:t xml:space="preserve">, Fₑ. Because it dies off as 1/r², we call it an</w:t>
      </w:r>
      <w:r>
        <w:t xml:space="preserve"> </w:t>
      </w:r>
      <w:r>
        <w:rPr>
          <w:b/>
          <w:bCs/>
        </w:rPr>
        <w:t xml:space="preserve">inverse-square law</w:t>
      </w:r>
      <w:r>
        <w:t xml:space="preserve"> </w:t>
      </w:r>
      <w:r>
        <w:t xml:space="preserve">— the same Pattern as gravity. In symbols: Fₑ = k·q₁·q₂ / r², with k = 8.99 × 10⁹ N·m²/C².”</w:t>
      </w:r>
    </w:p>
    <w:p>
      <w:pPr>
        <w:pStyle w:val="FirstParagraph"/>
      </w:pPr>
      <w:r>
        <w:t xml:space="preserve">The two-charge force pair below shows the forces are equal and opposite (Newton’s third law for charge):</w:t>
      </w:r>
    </w:p>
    <w:p>
      <w:pPr>
        <w:pStyle w:val="CaptionedFigure"/>
      </w:pPr>
      <w:r>
        <w:drawing>
          <wp:inline>
            <wp:extent cx="5711952" cy="2420112"/>
            <wp:effectExtent b="0" l="0" r="0" t="0"/>
            <wp:docPr descr="Two like charges with equal-length repulsive force arrows pointing away from each other, separated by a distance r — the electrostatic force on each charge is equal in size and opposite in direction." title="" id="33" name="Picture"/>
            <a:graphic>
              <a:graphicData uri="http://schemas.openxmlformats.org/drawingml/2006/picture">
                <pic:pic>
                  <pic:nvPicPr>
                    <pic:cNvPr descr="figures/two_charge_force_pair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1952" cy="24201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Two like charges with equal-length repulsive force arrows pointing away from each other, separated by a distance r — the electrostatic force on each charge is equal in size and opposite in direction.</w:t>
      </w:r>
    </w:p>
    <w:bookmarkEnd w:id="35"/>
    <w:bookmarkStart w:id="36" w:name="min-hochman-sentence-work"/>
    <w:p>
      <w:pPr>
        <w:pStyle w:val="Heading3"/>
      </w:pPr>
      <w:r>
        <w:t xml:space="preserve">33–36 min · HOCHMAN sentence work</w:t>
      </w:r>
    </w:p>
    <w:p>
      <w:pPr>
        <w:pStyle w:val="FirstParagraph"/>
      </w:pPr>
      <w:r>
        <w:t xml:space="preserve">Run a</w:t>
      </w:r>
      <w:r>
        <w:t xml:space="preserve"> </w:t>
      </w:r>
      <w:r>
        <w:rPr>
          <w:b/>
          <w:bCs/>
        </w:rPr>
        <w:t xml:space="preserve">Because/But/So</w:t>
      </w:r>
      <w:r>
        <w:t xml:space="preserve"> </w:t>
      </w:r>
      <w:r>
        <w:t xml:space="preserve">expansion of the key relationship on sentence strips:</w:t>
      </w:r>
    </w:p>
    <w:p>
      <w:pPr>
        <w:pStyle w:val="BlockText"/>
      </w:pPr>
      <w:r>
        <w:t xml:space="preserve">Stem:</w:t>
      </w:r>
      <w:r>
        <w:t xml:space="preserve"> </w:t>
      </w:r>
      <w:r>
        <w:rPr>
          <w:i/>
          <w:iCs/>
        </w:rPr>
        <w:t xml:space="preserve">“The electrostatic force gets stronger…”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because</w:t>
      </w:r>
      <w:r>
        <w:t xml:space="preserve"> </w:t>
      </w:r>
      <w:r>
        <w:t xml:space="preserve">… (more charge → more force)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but</w:t>
      </w:r>
      <w:r>
        <w:t xml:space="preserve"> </w:t>
      </w:r>
      <w:r>
        <w:t xml:space="preserve">… (it weakens fast as the charges move apart)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so</w:t>
      </w:r>
      <w:r>
        <w:t xml:space="preserve"> </w:t>
      </w:r>
      <w:r>
        <w:t xml:space="preserve">… (doubling the distance cuts the force to one-quarter)</w:t>
      </w:r>
    </w:p>
    <w:p>
      <w:pPr>
        <w:pStyle w:val="FirstParagraph"/>
      </w:pPr>
      <w:r>
        <w:t xml:space="preserve">Then an</w:t>
      </w:r>
      <w:r>
        <w:t xml:space="preserve"> </w:t>
      </w:r>
      <w:r>
        <w:rPr>
          <w:b/>
          <w:bCs/>
        </w:rPr>
        <w:t xml:space="preserve">appositive</w:t>
      </w:r>
      <w:r>
        <w:t xml:space="preserve"> </w:t>
      </w:r>
      <w:r>
        <w:t xml:space="preserve">drill:</w:t>
      </w:r>
      <w:r>
        <w:t xml:space="preserve"> </w:t>
      </w:r>
      <w:r>
        <w:rPr>
          <w:i/>
          <w:iCs/>
        </w:rPr>
        <w:t xml:space="preserve">“Coulomb’s law,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the rule that the force falls off as 1/r²</w:t>
      </w:r>
      <w:r>
        <w:rPr>
          <w:i/>
          <w:iCs/>
        </w:rPr>
        <w:t xml:space="preserve">, predicts the force between any two charges.”</w:t>
      </w:r>
    </w:p>
    <w:bookmarkEnd w:id="36"/>
    <w:bookmarkStart w:id="37" w:name="discussion-prompts-to-deploy-here"/>
    <w:p>
      <w:pPr>
        <w:pStyle w:val="Heading3"/>
      </w:pPr>
      <w:r>
        <w:t xml:space="preserve">Discussion prompts to deploy here</w:t>
      </w:r>
    </w:p>
    <w:p>
      <w:pPr>
        <w:pStyle w:val="Compact"/>
        <w:numPr>
          <w:ilvl w:val="0"/>
          <w:numId w:val="1008"/>
        </w:numPr>
      </w:pPr>
      <w:r>
        <w:t xml:space="preserve">“If you triple</w:t>
      </w:r>
      <w:r>
        <w:t xml:space="preserve"> </w:t>
      </w:r>
      <w:r>
        <w:rPr>
          <w:i/>
          <w:iCs/>
        </w:rPr>
        <w:t xml:space="preserve">both</w:t>
      </w:r>
      <w:r>
        <w:t xml:space="preserve"> </w:t>
      </w:r>
      <w:r>
        <w:t xml:space="preserve">charges, what happens to the force?”</w:t>
      </w:r>
    </w:p>
    <w:p>
      <w:pPr>
        <w:pStyle w:val="Compact"/>
        <w:numPr>
          <w:ilvl w:val="1"/>
          <w:numId w:val="1009"/>
        </w:numPr>
      </w:pPr>
      <w:r>
        <w:rPr>
          <w:i/>
          <w:iCs/>
        </w:rPr>
        <w:t xml:space="preserve">Sample student response:</w:t>
      </w:r>
      <w:r>
        <w:t xml:space="preserve"> </w:t>
      </w:r>
      <w:r>
        <w:t xml:space="preserve">“It goes up nine times — three times for each charge, 3 × 3.”</w:t>
      </w:r>
    </w:p>
    <w:p>
      <w:pPr>
        <w:pStyle w:val="Compact"/>
        <w:numPr>
          <w:ilvl w:val="0"/>
          <w:numId w:val="1008"/>
        </w:numPr>
      </w:pPr>
      <w:r>
        <w:t xml:space="preserve">“Why is the unit of k written N·m²/C²?”</w:t>
      </w:r>
    </w:p>
    <w:p>
      <w:pPr>
        <w:pStyle w:val="Compact"/>
        <w:numPr>
          <w:ilvl w:val="1"/>
          <w:numId w:val="1010"/>
        </w:numPr>
      </w:pPr>
      <w:r>
        <w:rPr>
          <w:i/>
          <w:iCs/>
        </w:rPr>
        <w:t xml:space="preserve">Sample student response:</w:t>
      </w:r>
      <w:r>
        <w:t xml:space="preserve"> </w:t>
      </w:r>
      <w:r>
        <w:t xml:space="preserve">“So that q·q/r² (C²/m²) times k gives newtons — the units cancel to a force.”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41" w:name="phase-4-elaborate-36-40-min"/>
    <w:p>
      <w:pPr>
        <w:pStyle w:val="Heading2"/>
      </w:pPr>
      <w:r>
        <w:t xml:space="preserve">Phase 4 · Elaborate</w:t>
      </w:r>
      <w:r>
        <w:t xml:space="preserve"> </w:t>
      </w:r>
      <w:r>
        <w:rPr>
          <w:i/>
          <w:iCs/>
        </w:rPr>
        <w:t xml:space="preserve">(36 – 40 min)</w:t>
      </w:r>
    </w:p>
    <w:bookmarkStart w:id="39" w:name="min-revise-the-model-with-numbers"/>
    <w:p>
      <w:pPr>
        <w:pStyle w:val="Heading3"/>
      </w:pPr>
      <w:r>
        <w:t xml:space="preserve">36–39 min · Revise the model (with numbers)</w:t>
      </w:r>
    </w:p>
    <w:p>
      <w:pPr>
        <w:pStyle w:val="BlockText"/>
      </w:pPr>
      <w:r>
        <w:rPr>
          <w:i/>
          <w:iCs/>
        </w:rPr>
        <w:t xml:space="preserve">“Two charges of +2.0 × 10⁻⁶ C each sit 0.30 m apart. Use Fₑ = k·q₁·q₂ / r² to find the force. Then state what happens to that force if the distance is doubled.”</w:t>
      </w:r>
    </w:p>
    <w:p>
      <w:pPr>
        <w:pStyle w:val="FirstParagraph"/>
      </w:pPr>
      <w:r>
        <w:t xml:space="preserve">Work it with the class (full solution in</w:t>
      </w:r>
      <w:r>
        <w:t xml:space="preserve"> </w:t>
      </w:r>
      <w:r>
        <w:rPr>
          <w:rStyle w:val="VerbatimChar"/>
        </w:rPr>
        <w:t xml:space="preserve">Student_Notes.docx</w:t>
      </w:r>
      <w:r>
        <w:t xml:space="preserve">): Fₑ = (8.99 × 10⁹)(2.0 × 10⁻⁶)(2.0 × 10⁻⁶) / (0.30)² ≈</w:t>
      </w:r>
      <w:r>
        <w:t xml:space="preserve"> </w:t>
      </w:r>
      <w:r>
        <w:rPr>
          <w:b/>
          <w:bCs/>
        </w:rPr>
        <w:t xml:space="preserve">0.40 N</w:t>
      </w:r>
      <w:r>
        <w:t xml:space="preserve">, repulsive. Doubling r → one-quarter the force ≈ 0.10 N.</w:t>
      </w:r>
    </w:p>
    <w:bookmarkEnd w:id="39"/>
    <w:bookmarkStart w:id="40" w:name="min-return-to-the-phenomenon"/>
    <w:p>
      <w:pPr>
        <w:pStyle w:val="Heading3"/>
      </w:pPr>
      <w:r>
        <w:t xml:space="preserve">39–40 min · Return to the phenomenon</w:t>
      </w:r>
    </w:p>
    <w:p>
      <w:pPr>
        <w:pStyle w:val="BlockText"/>
      </w:pPr>
      <w:r>
        <w:t xml:space="preserve">“On PhET, why did halving the distance quadruple the force? Answer in one Because/But/So sentence.”</w:t>
      </w:r>
    </w:p>
    <w:p>
      <w:pPr>
        <w:pStyle w:val="FirstParagraph"/>
      </w:pPr>
      <w:r>
        <w:t xml:space="preserve">Target:</w:t>
      </w:r>
      <w:r>
        <w:t xml:space="preserve"> </w:t>
      </w:r>
      <w:r>
        <w:t xml:space="preserve">“Halving r made r² one-quarter as big,</w:t>
      </w:r>
      <w:r>
        <w:t xml:space="preserve"> </w:t>
      </w:r>
      <w:r>
        <w:rPr>
          <w:i/>
          <w:iCs/>
        </w:rPr>
        <w:t xml:space="preserve">but</w:t>
      </w:r>
      <w:r>
        <w:t xml:space="preserve"> </w:t>
      </w:r>
      <w:r>
        <w:t xml:space="preserve">r² is in the denominator,</w:t>
      </w:r>
      <w:r>
        <w:t xml:space="preserve"> </w:t>
      </w:r>
      <w:r>
        <w:rPr>
          <w:i/>
          <w:iCs/>
        </w:rPr>
        <w:t xml:space="preserve">so</w:t>
      </w:r>
      <w:r>
        <w:t xml:space="preserve"> </w:t>
      </w:r>
      <w:r>
        <w:t xml:space="preserve">the force became four times larger.”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3" w:name="phase-5-evaluate-40-42-min"/>
    <w:p>
      <w:pPr>
        <w:pStyle w:val="Heading2"/>
      </w:pPr>
      <w:r>
        <w:t xml:space="preserve">Phase 5 · Evaluate</w:t>
      </w:r>
      <w:r>
        <w:t xml:space="preserve"> </w:t>
      </w:r>
      <w:r>
        <w:rPr>
          <w:i/>
          <w:iCs/>
        </w:rPr>
        <w:t xml:space="preserve">(40 – 42 min)</w:t>
      </w:r>
    </w:p>
    <w:bookmarkStart w:id="42" w:name="X38943a0fade731273ab56dabcfc4ac46c0c5ac9"/>
    <w:p>
      <w:pPr>
        <w:pStyle w:val="Heading3"/>
      </w:pPr>
      <w:r>
        <w:t xml:space="preserve">40–42 min · Exit Ticket (numeric) + Closing Reflection</w:t>
      </w:r>
    </w:p>
    <w:p>
      <w:pPr>
        <w:pStyle w:val="BlockText"/>
      </w:pPr>
      <w:r>
        <w:rPr>
          <w:i/>
          <w:iCs/>
        </w:rPr>
        <w:t xml:space="preserve">“Use Fₑ = k·q₁·q₂ / r², k = 8.99 × 10⁹ N·m²/C².</w:t>
      </w:r>
      <w:r>
        <w:rPr>
          <w:i/>
          <w:iCs/>
        </w:rPr>
        <w:t xml:space="preserve"> </w:t>
      </w:r>
      <w:r>
        <w:rPr>
          <w:i/>
          <w:iCs/>
        </w:rPr>
        <w:t xml:space="preserve">(a) Two charges, q₁ = +3.0 × 10⁻⁶ C and q₂ = +3.0 × 10⁻⁶ C, are 0.20 m apart. Calculate the electrostatic force. Is it attractive or repulsive?</w:t>
      </w:r>
      <w:r>
        <w:rPr>
          <w:i/>
          <w:iCs/>
        </w:rPr>
        <w:t xml:space="preserve"> </w:t>
      </w:r>
      <w:r>
        <w:rPr>
          <w:i/>
          <w:iCs/>
        </w:rPr>
        <w:t xml:space="preserve">(b) Without recalculating from scratch, state what happens to the force if the distance is tripled.</w:t>
      </w:r>
      <w:r>
        <w:rPr>
          <w:i/>
          <w:iCs/>
        </w:rPr>
        <w:t xml:space="preserve"> </w:t>
      </w:r>
      <w:r>
        <w:rPr>
          <w:i/>
          <w:iCs/>
        </w:rPr>
        <w:t xml:space="preserve">(c) Coulomb’s law shares its 1/r² shape with which force from the Forces unit?”</w:t>
      </w:r>
    </w:p>
    <w:p>
      <w:pPr>
        <w:pStyle w:val="FirstParagraph"/>
      </w:pPr>
      <w:r>
        <w:t xml:space="preserve">Expected: (a) Fₑ = (8.99 × 10⁹)(3.0 × 10⁻⁶)(3.0 × 10⁻⁶)/(0.20)² ≈</w:t>
      </w:r>
      <w:r>
        <w:t xml:space="preserve"> </w:t>
      </w:r>
      <w:r>
        <w:rPr>
          <w:b/>
          <w:bCs/>
        </w:rPr>
        <w:t xml:space="preserve">2.0 N</w:t>
      </w:r>
      <w:r>
        <w:t xml:space="preserve">, repulsive (both positive); (b) tripling r divides the force by 9 → ≈ 0.22 N; (c) gravitation (Fg = G·m₁·m₂/r²). See</w:t>
      </w:r>
      <w:r>
        <w:t xml:space="preserve"> </w:t>
      </w:r>
      <w:r>
        <w:rPr>
          <w:rStyle w:val="VerbatimChar"/>
        </w:rPr>
        <w:t xml:space="preserve">Answer_Key.docx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Closing Reflection (SEL, 30 seconds):</w:t>
      </w:r>
    </w:p>
    <w:p>
      <w:pPr>
        <w:pStyle w:val="BlockText"/>
      </w:pPr>
      <w:r>
        <w:t xml:space="preserve">“Which sentence stem (because / but / so) made the math click for you today, and why?”</w:t>
      </w:r>
    </w:p>
    <w:p>
      <w:r>
        <w:pict>
          <v:rect style="width:0;height:1.5pt" o:hralign="center" o:hrstd="t" o:hr="t"/>
        </w:pict>
      </w:r>
    </w:p>
    <w:bookmarkEnd w:id="42"/>
    <w:bookmarkEnd w:id="43"/>
    <w:bookmarkStart w:id="44" w:name="common-misconceptions"/>
    <w:p>
      <w:pPr>
        <w:pStyle w:val="Heading2"/>
      </w:pPr>
      <w:r>
        <w:t xml:space="preserve">Common Misconceptions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Misconception:</w:t>
      </w:r>
      <w:r>
        <w:t xml:space="preserve"> </w:t>
      </w:r>
      <w:r>
        <w:t xml:space="preserve">“Doubling the distance halves the force.”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Correction:</w:t>
      </w:r>
      <w:r>
        <w:t xml:space="preserve"> </w:t>
      </w:r>
      <w:r>
        <w:t xml:space="preserve">Distance is</w:t>
      </w:r>
      <w:r>
        <w:t xml:space="preserve"> </w:t>
      </w:r>
      <w:r>
        <w:rPr>
          <w:i/>
          <w:iCs/>
        </w:rPr>
        <w:t xml:space="preserve">squared</w:t>
      </w:r>
      <w:r>
        <w:t xml:space="preserve">, so doubling r divides the force by</w:t>
      </w:r>
      <w:r>
        <w:t xml:space="preserve"> </w:t>
      </w:r>
      <w:r>
        <w:rPr>
          <w:b/>
          <w:bCs/>
        </w:rPr>
        <w:t xml:space="preserve">four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Misconception:</w:t>
      </w:r>
      <w:r>
        <w:t xml:space="preserve"> </w:t>
      </w:r>
      <w:r>
        <w:t xml:space="preserve">“The bigger charge feels a bigger force than the smaller one.”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Correction:</w:t>
      </w:r>
      <w:r>
        <w:t xml:space="preserve"> </w:t>
      </w:r>
      <w:r>
        <w:t xml:space="preserve">The two charges feel</w:t>
      </w:r>
      <w:r>
        <w:t xml:space="preserve"> </w:t>
      </w:r>
      <w:r>
        <w:rPr>
          <w:b/>
          <w:bCs/>
        </w:rPr>
        <w:t xml:space="preserve">equal and opposite</w:t>
      </w:r>
      <w:r>
        <w:t xml:space="preserve"> </w:t>
      </w:r>
      <w:r>
        <w:t xml:space="preserve">forces (Newton’s third law), regardless of their relative sizes.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Misconception:</w:t>
      </w:r>
      <w:r>
        <w:t xml:space="preserve"> </w:t>
      </w:r>
      <w:r>
        <w:t xml:space="preserve">“k and the masses/charges have the same role as in gravity.”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Correction:</w:t>
      </w:r>
      <w:r>
        <w:t xml:space="preserve"> </w:t>
      </w:r>
      <w:r>
        <w:t xml:space="preserve">The form is identical (inverse-square), but k (8.99 × 10⁹) is enormous compared with G — the electric force is vastly stronger than gravity for the same separation.</w:t>
      </w:r>
    </w:p>
    <w:p>
      <w:r>
        <w:pict>
          <v:rect style="width:0;height:1.5pt" o:hralign="center" o:hrstd="t" o:hr="t"/>
        </w:pict>
      </w:r>
    </w:p>
    <w:bookmarkEnd w:id="44"/>
    <w:bookmarkStart w:id="45" w:name="access-differentiation"/>
    <w:p>
      <w:pPr>
        <w:pStyle w:val="Heading2"/>
      </w:pPr>
      <w:r>
        <w:t xml:space="preserve">Access &amp; Differentiation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ELL/ENL supports:</w:t>
      </w:r>
      <w:r>
        <w:t xml:space="preserve"> </w:t>
      </w:r>
      <w:r>
        <w:t xml:space="preserve">Provide the Because/But/So strips pre-printed with the stem. Word-choice box: {Coulomb’s law, electrostatic force, inverse-square, charge, distance, quadruple, quarter}. Pair</w:t>
      </w:r>
      <w:r>
        <w:t xml:space="preserve"> </w:t>
      </w:r>
      <w:r>
        <w:t xml:space="preserve">“inverse-square”</w:t>
      </w:r>
      <w:r>
        <w:t xml:space="preserve"> </w:t>
      </w:r>
      <w:r>
        <w:t xml:space="preserve">with a hand gesture (force shrinking fast as hands separate).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IEP/SPED supports:</w:t>
      </w:r>
      <w:r>
        <w:t xml:space="preserve"> </w:t>
      </w:r>
      <w:r>
        <w:t xml:space="preserve">Provide a plug-in template for the calculation with the formula and k pre-filled; students substitute only the numbers. Offer a scaffolded</w:t>
      </w:r>
      <w:r>
        <w:t xml:space="preserve"> </w:t>
      </w:r>
      <w:r>
        <w:t xml:space="preserve">“÷4, ÷9, ÷16”</w:t>
      </w:r>
      <w:r>
        <w:t xml:space="preserve"> </w:t>
      </w:r>
      <w:r>
        <w:t xml:space="preserve">table for the distance pattern.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Extensions:</w:t>
      </w:r>
      <w:r>
        <w:t xml:space="preserve"> </w:t>
      </w:r>
      <w:r>
        <w:t xml:space="preserve">Have students compute the ratio of the electric force to the gravitational force between two protons and explain (with k vs. G) why electricity dominates at the atomic scale.</w:t>
      </w:r>
    </w:p>
    <w:p>
      <w:r>
        <w:pict>
          <v:rect style="width:0;height:1.5pt" o:hralign="center" o:hrstd="t" o:hr="t"/>
        </w:pict>
      </w:r>
    </w:p>
    <w:bookmarkEnd w:id="45"/>
    <w:bookmarkStart w:id="46" w:name="strategy-spotlight"/>
    <w:p>
      <w:pPr>
        <w:pStyle w:val="Heading2"/>
      </w:pPr>
      <w:r>
        <w:t xml:space="preserve">Strategy Spotlight</w:t>
      </w:r>
    </w:p>
    <w:p>
      <w:pPr>
        <w:pStyle w:val="FirstParagraph"/>
      </w:pPr>
      <w:r>
        <w:rPr>
          <w:b/>
          <w:bCs/>
        </w:rPr>
        <w:t xml:space="preserve">HOCHMAN (literacy).</w:t>
      </w:r>
      <w:r>
        <w:t xml:space="preserve"> </w:t>
      </w:r>
      <w:r>
        <w:t xml:space="preserve">Today’s vocabulary and the key relationship are consolidated through</w:t>
      </w:r>
      <w:r>
        <w:t xml:space="preserve"> </w:t>
      </w:r>
      <w:r>
        <w:rPr>
          <w:b/>
          <w:bCs/>
        </w:rPr>
        <w:t xml:space="preserve">sentence-level</w:t>
      </w:r>
      <w:r>
        <w:t xml:space="preserve"> </w:t>
      </w:r>
      <w:r>
        <w:t xml:space="preserve">Hochman moves: a</w:t>
      </w:r>
      <w:r>
        <w:t xml:space="preserve"> </w:t>
      </w:r>
      <w:r>
        <w:rPr>
          <w:b/>
          <w:bCs/>
        </w:rPr>
        <w:t xml:space="preserve">Because/But/So</w:t>
      </w:r>
      <w:r>
        <w:t xml:space="preserve"> </w:t>
      </w:r>
      <w:r>
        <w:t xml:space="preserve">expansion of</w:t>
      </w:r>
      <w:r>
        <w:t xml:space="preserve"> </w:t>
      </w:r>
      <w:r>
        <w:t xml:space="preserve">“the electrostatic force gets stronger…,”</w:t>
      </w:r>
      <w:r>
        <w:t xml:space="preserve"> </w:t>
      </w:r>
      <w:r>
        <w:t xml:space="preserve">and an</w:t>
      </w:r>
      <w:r>
        <w:t xml:space="preserve"> </w:t>
      </w:r>
      <w:r>
        <w:rPr>
          <w:b/>
          <w:bCs/>
        </w:rPr>
        <w:t xml:space="preserve">appositive</w:t>
      </w:r>
      <w:r>
        <w:t xml:space="preserve"> </w:t>
      </w:r>
      <w:r>
        <w:t xml:space="preserve">drill naming Coulomb’s law inside the sentence. These force students to encode the inverse-square idea in precise prose, not just a formula. Keep the strips short (one clause each) and read several aloud — fluency with the sentence is the goal, not length.</w:t>
      </w:r>
    </w:p>
    <w:p>
      <w:r>
        <w:pict>
          <v:rect style="width:0;height:1.5pt" o:hralign="center" o:hrstd="t" o:hr="t"/>
        </w:pict>
      </w:r>
    </w:p>
    <w:bookmarkEnd w:id="46"/>
    <w:bookmarkStart w:id="47" w:name="nyssls-observation-checklist-crosswalk"/>
    <w:p>
      <w:pPr>
        <w:pStyle w:val="Heading2"/>
      </w:pPr>
      <w:r>
        <w:t xml:space="preserve">NYSSLS Observation Checklist Crosswalk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Checklist item</w:t>
            </w:r>
          </w:p>
        </w:tc>
        <w:tc>
          <w:tcPr/>
          <w:p>
            <w:pPr>
              <w:pStyle w:val="Compact"/>
            </w:pPr>
            <w:r>
              <w:t xml:space="preserve">Where it appears in this lesson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Local/relatable phenomenon</w:t>
            </w:r>
          </w:p>
        </w:tc>
        <w:tc>
          <w:tcPr/>
          <w:p>
            <w:pPr>
              <w:pStyle w:val="Compact"/>
            </w:pPr>
            <w:r>
              <w:t xml:space="preserve">Phase 1 — PhET two charges; campfire warmth analogy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Turn and Talk (2–3×)</w:t>
            </w:r>
          </w:p>
        </w:tc>
        <w:tc>
          <w:tcPr/>
          <w:p>
            <w:pPr>
              <w:pStyle w:val="Compact"/>
            </w:pPr>
            <w:r>
              <w:t xml:space="preserve">Phase 1 (TT#1 — why force quadruples), Phase 3 (TT#2 — force vs. charge and distance)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Students develop questions/models/procedures</w:t>
            </w:r>
          </w:p>
        </w:tc>
        <w:tc>
          <w:tcPr/>
          <w:p>
            <w:pPr>
              <w:pStyle w:val="Compact"/>
            </w:pPr>
            <w:r>
              <w:t xml:space="preserve">Phase 1 (initial model), Phase 2 (PhET data sweeps), Phase 4 (numeric revision)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CCC defined and used</w:t>
            </w:r>
          </w:p>
        </w:tc>
        <w:tc>
          <w:tcPr/>
          <w:p>
            <w:pPr>
              <w:pStyle w:val="Compact"/>
            </w:pPr>
            <w:r>
              <w:t xml:space="preserve">Lesson Overview ·</w:t>
            </w:r>
            <w:r>
              <w:t xml:space="preserve"> </w:t>
            </w:r>
            <w:r>
              <w:rPr>
                <w:i/>
                <w:iCs/>
              </w:rPr>
              <w:t xml:space="preserve">Patterns</w:t>
            </w:r>
            <w:r>
              <w:t xml:space="preserve"> </w:t>
            </w:r>
            <w:r>
              <w:t xml:space="preserve">(inverse-square callback), restated in Phase 3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ENL — ≤ 3 vocab, second half</w:t>
            </w:r>
          </w:p>
        </w:tc>
        <w:tc>
          <w:tcPr/>
          <w:p>
            <w:pPr>
              <w:pStyle w:val="Compact"/>
            </w:pPr>
            <w:r>
              <w:t xml:space="preserve">Phase 3 — vocabulary at 31–33 min (Coulomb’s law / electrostatic force / inverse-square law)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Revisit phenomenon with evidence</w:t>
            </w:r>
          </w:p>
        </w:tc>
        <w:tc>
          <w:tcPr/>
          <w:p>
            <w:pPr>
              <w:pStyle w:val="Compact"/>
            </w:pPr>
            <w:r>
              <w:t xml:space="preserve">Phase 4 — PhET</w:t>
            </w:r>
            <w:r>
              <w:t xml:space="preserve"> </w:t>
            </w:r>
            <w:r>
              <w:t xml:space="preserve">“why quadruple”</w:t>
            </w:r>
            <w:r>
              <w:t xml:space="preserve"> </w:t>
            </w:r>
            <w:r>
              <w:t xml:space="preserve">Because/But/So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ENL/SPED supports</w:t>
            </w:r>
          </w:p>
        </w:tc>
        <w:tc>
          <w:tcPr/>
          <w:p>
            <w:pPr>
              <w:pStyle w:val="Compact"/>
            </w:pPr>
            <w:r>
              <w:t xml:space="preserve">Access &amp; Differentiation block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Assessment check</w:t>
            </w:r>
          </w:p>
        </w:tc>
        <w:tc>
          <w:tcPr/>
          <w:p>
            <w:pPr>
              <w:pStyle w:val="Compact"/>
            </w:pPr>
            <w:r>
              <w:t xml:space="preserve">Phase 5 — numeric Exit Ticket (calculate Fₑ; predict ×⅑ at triple r)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7"/>
    <w:bookmarkStart w:id="48" w:name="companion-materials"/>
    <w:p>
      <w:pPr>
        <w:pStyle w:val="Heading2"/>
      </w:pPr>
      <w:r>
        <w:t xml:space="preserve">Companion Materials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Student_Worksheet.docx</w:t>
      </w:r>
      <w:r>
        <w:t xml:space="preserve"> </w:t>
      </w:r>
      <w:r>
        <w:t xml:space="preserve">— the 5E student investigation (hand out at start of Phase 2)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Student_Notes.docx</w:t>
      </w:r>
      <w:r>
        <w:t xml:space="preserve"> </w:t>
      </w:r>
      <w:r>
        <w:t xml:space="preserve">— guided note-guide with the full worked calculation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Answer_Key.docx</w:t>
      </w:r>
      <w:r>
        <w:t xml:space="preserve"> </w:t>
      </w:r>
      <w:r>
        <w:t xml:space="preserve">— worked answers to</w:t>
      </w:r>
      <w:r>
        <w:t xml:space="preserve"> </w:t>
      </w:r>
      <w:r>
        <w:t xml:space="preserve">“Make It Make Sense”</w:t>
      </w:r>
      <w:r>
        <w:t xml:space="preserve"> </w:t>
      </w:r>
      <w:r>
        <w:t xml:space="preserve">prompts and the numeric Exit Ticket</w:t>
      </w:r>
    </w:p>
    <w:p>
      <w:r>
        <w:pict>
          <v:rect style="width:0;height:1.5pt" o:hralign="center" o:hrstd="t" o:hr="t"/>
        </w:pict>
      </w:r>
    </w:p>
    <w:bookmarkEnd w:id="48"/>
    <w:bookmarkStart w:id="49" w:name="key-vocabulary-max-3"/>
    <w:p>
      <w:pPr>
        <w:pStyle w:val="Heading2"/>
      </w:pPr>
      <w:r>
        <w:t xml:space="preserve">Key Vocabulary (max 3)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Coulomb’s law</w:t>
      </w:r>
      <w:r>
        <w:t xml:space="preserve"> </w:t>
      </w:r>
      <w:r>
        <w:t xml:space="preserve">— the rule that the electrostatic force between two charges is Fₑ = k·q₁·q₂ / r², with k = 8.99 × 10⁹ N·m²/C²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electrostatic force</w:t>
      </w:r>
      <w:r>
        <w:t xml:space="preserve"> </w:t>
      </w:r>
      <w:r>
        <w:t xml:space="preserve">— the attractive or repulsive force (Fₑ) between charged objects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inverse-square law</w:t>
      </w:r>
      <w:r>
        <w:t xml:space="preserve"> </w:t>
      </w:r>
      <w:r>
        <w:t xml:space="preserve">— a relationship in which a quantity falls off as 1 / r²; shared by Coulomb’s law and Newton’s law of gravitation</w:t>
      </w:r>
    </w:p>
    <w:bookmarkEnd w:id="49"/>
    <w:bookmarkEnd w:id="50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5" Target="media/rId25.png" /><Relationship Type="http://schemas.openxmlformats.org/officeDocument/2006/relationships/image" Id="rId32" Target="media/rId32.png" /><Relationship Type="http://schemas.openxmlformats.org/officeDocument/2006/relationships/hyperlink" Id="rId14" Target="https://javalab.org/en/coulombs_law_en/" TargetMode="External" /><Relationship Type="http://schemas.openxmlformats.org/officeDocument/2006/relationships/hyperlink" Id="rId11" Target="https://phet.colorado.edu/en/simulations/coulombs-law" TargetMode="External" /><Relationship Type="http://schemas.openxmlformats.org/officeDocument/2006/relationships/hyperlink" Id="rId12" Target="https://www.youtube.com/watch?v=G+coulombs+law+pith+bal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https://javalab.org/en/coulombs_law_en/" TargetMode="External" /><Relationship Type="http://schemas.openxmlformats.org/officeDocument/2006/relationships/hyperlink" Id="rId11" Target="https://phet.colorado.edu/en/simulations/coulombs-law" TargetMode="External" /><Relationship Type="http://schemas.openxmlformats.org/officeDocument/2006/relationships/hyperlink" Id="rId12" Target="https://www.youtube.com/watch?v=G+coulombs+law+pith+bal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2026-06-01T19:55:15Z</dcterms:created>
  <dcterms:modified xsi:type="dcterms:W3CDTF">2026-06-01T19:55:15Z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