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fields-teacher-guide"/>
    <w:p>
      <w:pPr>
        <w:pStyle w:val="Heading1"/>
      </w:pPr>
      <w:r>
        <w:t xml:space="preserve">Electric Fields — Teacher Guide</w:t>
      </w:r>
    </w:p>
    <w:bookmarkStart w:id="9" w:name="cover"/>
    <w:p>
      <w:pPr>
        <w:pStyle w:val="Heading2"/>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10"/>
    <w:bookmarkStart w:id="13" w:name="phenomenon"/>
    <w:p>
      <w:pPr>
        <w:pStyle w:val="Heading3"/>
      </w:pPr>
      <w:r>
        <w:t xml:space="preserve">Phenomenon</w:t>
      </w:r>
    </w:p>
    <w:p>
      <w:pPr>
        <w:pStyle w:val="Compact"/>
        <w:numPr>
          <w:ilvl w:val="0"/>
          <w:numId w:val="1001"/>
        </w:numPr>
      </w:pPr>
      <w:r>
        <w:t xml:space="preserve">A plasma ball; bringing a hand or a fluorescent tube near it lights up at a distance (standard demo):</w:t>
      </w:r>
      <w:r>
        <w:t xml:space="preserve"> </w:t>
      </w:r>
      <w:hyperlink r:id="rId11">
        <w:r>
          <w:rPr>
            <w:rStyle w:val="Hyperlink"/>
          </w:rPr>
          <w:t xml:space="preserve">https://www.youtube.com/watch?v=plasma+ball+fluorescent</w:t>
        </w:r>
      </w:hyperlink>
    </w:p>
    <w:p>
      <w:pPr>
        <w:pStyle w:val="Compact"/>
        <w:numPr>
          <w:ilvl w:val="0"/>
          <w:numId w:val="1001"/>
        </w:numPr>
      </w:pPr>
      <w:r>
        <w:t xml:space="preserve">A fluorescent bulb glows when held near a Van de Graaff or charged source (Veritasium/PhysicsGirl):</w:t>
      </w:r>
      <w:r>
        <w:t xml:space="preserve"> </w:t>
      </w:r>
      <w:hyperlink r:id="rId12">
        <w:r>
          <w:rPr>
            <w:rStyle w:val="Hyperlink"/>
          </w:rPr>
          <w:t xml:space="preserve">https://www.youtube.com/watch?v=electric+field+bulb</w:t>
        </w:r>
      </w:hyperlink>
    </w:p>
    <w:bookmarkEnd w:id="13"/>
    <w:bookmarkStart w:id="16" w:name="javalab-labs"/>
    <w:p>
      <w:pPr>
        <w:pStyle w:val="Heading3"/>
      </w:pPr>
      <w:r>
        <w:t xml:space="preserve">Javalab / Labs</w:t>
      </w:r>
    </w:p>
    <w:p>
      <w:pPr>
        <w:pStyle w:val="Compact"/>
        <w:numPr>
          <w:ilvl w:val="0"/>
          <w:numId w:val="1002"/>
        </w:numPr>
      </w:pPr>
      <w:r>
        <w:t xml:space="preserve">Electric field line (place a charge, see the field):</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004"/>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004"/>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004"/>
        </w:numPr>
      </w:pPr>
      <w:r>
        <w:t xml:space="preserve">Calculate field strength from a force and a charge, and the force on a charge from a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20"/>
    <w:bookmarkStart w:id="21" w:name="X1f60a3e0348a84a387514ca6c9fcc3411036384"/>
    <w:p>
      <w:pPr>
        <w:pStyle w:val="Heading3"/>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005"/>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005"/>
        </w:numPr>
      </w:pPr>
      <w:r>
        <w:t xml:space="preserve">“There’s an invisible energy field around the ball.”</w:t>
      </w:r>
      <w:r>
        <w:t xml:space="preserve"> </w:t>
      </w:r>
      <w:r>
        <w:t xml:space="preserve">— excellent; we’ll name it the electric field.</w:t>
      </w:r>
    </w:p>
    <w:p>
      <w:pPr>
        <w:pStyle w:val="Compact"/>
        <w:numPr>
          <w:ilvl w:val="0"/>
          <w:numId w:val="1005"/>
        </w:numPr>
      </w:pPr>
      <w:r>
        <w:t xml:space="preserve">“It’s like the balloon attracting paper, but stronger.”</w:t>
      </w:r>
      <w:r>
        <w:t xml:space="preserve"> </w:t>
      </w:r>
      <w:r>
        <w:t xml:space="preserve">— yes, connect to the at-a-distance interactions from Lessons 03–04.</w:t>
      </w:r>
    </w:p>
    <w:bookmarkEnd w:id="21"/>
    <w:bookmarkStart w:id="22" w:name="min-notice-wonder-turn-and-talk-1"/>
    <w:p>
      <w:pPr>
        <w:pStyle w:val="Heading3"/>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23"/>
    <w:bookmarkEnd w:id="24"/>
    <w:bookmarkStart w:id="31"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25"/>
    <w:bookmarkStart w:id="29" w:name="X6b5dfe06f162724a7f0c6c74b7cd9c5b2750434"/>
    <w:p>
      <w:pPr>
        <w:pStyle w:val="Heading3"/>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006"/>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006"/>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006"/>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27" name="Picture"/>
            <a:graphic>
              <a:graphicData uri="http://schemas.openxmlformats.org/drawingml/2006/picture">
                <pic:pic>
                  <pic:nvPicPr>
                    <pic:cNvPr descr="figures/field_point_charge_pos.png" id="28" name="Picture"/>
                    <pic:cNvPicPr>
                      <a:picLocks noChangeArrowheads="1" noChangeAspect="1"/>
                    </pic:cNvPicPr>
                  </pic:nvPicPr>
                  <pic:blipFill>
                    <a:blip r:embed="rId2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007"/>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007"/>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30"/>
    <w:bookmarkEnd w:id="31"/>
    <w:bookmarkStart w:id="38" w:name="phase-3-explain-28-36-min"/>
    <w:p>
      <w:pPr>
        <w:pStyle w:val="Heading2"/>
      </w:pPr>
      <w:r>
        <w:t xml:space="preserve">Phase 3 · Explain</w:t>
      </w:r>
      <w:r>
        <w:t xml:space="preserve"> </w:t>
      </w:r>
      <w:r>
        <w:rPr>
          <w:i/>
          <w:iCs/>
        </w:rPr>
        <w:t xml:space="preserve">(28 – 36 min)</w:t>
      </w:r>
    </w:p>
    <w:bookmarkStart w:id="32" w:name="min-turn-and-talk-2-class-consensus"/>
    <w:p>
      <w:pPr>
        <w:pStyle w:val="Heading3"/>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32"/>
    <w:bookmarkStart w:id="36"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34" name="Picture"/>
            <a:graphic>
              <a:graphicData uri="http://schemas.openxmlformats.org/drawingml/2006/picture">
                <pic:pic>
                  <pic:nvPicPr>
                    <pic:cNvPr descr="figures/e_vs_r.png" id="35" name="Picture"/>
                    <pic:cNvPicPr>
                      <a:picLocks noChangeArrowheads="1" noChangeAspect="1"/>
                    </pic:cNvPicPr>
                  </pic:nvPicPr>
                  <pic:blipFill>
                    <a:blip r:embed="rId3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36"/>
    <w:bookmarkStart w:id="37" w:name="discussion-prompts-to-deploy-here"/>
    <w:p>
      <w:pPr>
        <w:pStyle w:val="Heading3"/>
      </w:pPr>
      <w:r>
        <w:t xml:space="preserve">Discussion prompts to deploy here</w:t>
      </w:r>
    </w:p>
    <w:p>
      <w:pPr>
        <w:pStyle w:val="Compact"/>
        <w:numPr>
          <w:ilvl w:val="0"/>
          <w:numId w:val="1008"/>
        </w:numPr>
      </w:pPr>
      <w:r>
        <w:t xml:space="preserve">“If a 2 N force acts on a +0.5 C charge placed at a point, what is E there?”</w:t>
      </w:r>
    </w:p>
    <w:p>
      <w:pPr>
        <w:pStyle w:val="Compact"/>
        <w:numPr>
          <w:ilvl w:val="1"/>
          <w:numId w:val="1009"/>
        </w:numPr>
      </w:pPr>
      <w:r>
        <w:rPr>
          <w:i/>
          <w:iCs/>
        </w:rPr>
        <w:t xml:space="preserve">Sample student response:</w:t>
      </w:r>
      <w:r>
        <w:t xml:space="preserve"> </w:t>
      </w:r>
      <w:r>
        <w:t xml:space="preserve">“E = Fₑ/q = 2 / 0.5 = 4 N/C.”</w:t>
      </w:r>
    </w:p>
    <w:p>
      <w:pPr>
        <w:pStyle w:val="Compact"/>
        <w:numPr>
          <w:ilvl w:val="0"/>
          <w:numId w:val="1008"/>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010"/>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with-numbers"/>
    <w:p>
      <w:pPr>
        <w:pStyle w:val="Heading3"/>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39"/>
    <w:bookmarkStart w:id="40" w:name="min-return-to-the-phenomenon"/>
    <w:p>
      <w:pPr>
        <w:pStyle w:val="Heading3"/>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011"/>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011"/>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012"/>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012"/>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with the worked field calculation</w:t>
      </w:r>
    </w:p>
    <w:p>
      <w:pPr>
        <w:pStyle w:val="Compact"/>
        <w:numPr>
          <w:ilvl w:val="0"/>
          <w:numId w:val="1013"/>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014"/>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014"/>
        </w:numPr>
      </w:pPr>
      <w:r>
        <w:rPr>
          <w:b/>
          <w:bCs/>
        </w:rPr>
        <w:t xml:space="preserve">field strength</w:t>
      </w:r>
      <w:r>
        <w:t xml:space="preserve"> </w:t>
      </w:r>
      <w:r>
        <w:t xml:space="preserve">— the magnitude of the electric field at a point; larger near the source and falling off as 1/r²</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2026-06-01T19:55:16Z</dcterms:created>
  <dcterms:modified xsi:type="dcterms:W3CDTF">2026-06-01T19:55:16Z</dcterms:modified>
</cp:coreProperties>
</file>

<file path=docProps/custom.xml><?xml version="1.0" encoding="utf-8"?>
<Properties xmlns="http://schemas.openxmlformats.org/officeDocument/2006/custom-properties" xmlns:vt="http://schemas.openxmlformats.org/officeDocument/2006/docPropsVTypes"/>
</file>