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f2f13546b50b00a75a29d4ed82245f8ac3b3639"/>
    <w:p>
      <w:pPr>
        <w:pStyle w:val="Heading1"/>
      </w:pPr>
      <w:r>
        <w:t xml:space="preserve">Units, Prefixes, and Dimensional Analysis — Teacher Guide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rPr>
          <w:b/>
          <w:bCs/>
        </w:rPr>
        <w:t xml:space="preserve">Unit: Math in Science — Lesson 04: Units, Prefixes, and Dimensional Analysis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Strategy chips: HOCHMAN</w:t>
      </w:r>
    </w:p>
    <w:p>
      <w:r>
        <w:pict>
          <v:rect style="width:0;height:1.5pt" o:hralign="center" o:hrstd="t" o:hr="t"/>
        </w:pict>
      </w:r>
    </w:p>
    <w:bookmarkEnd w:id="9"/>
    <w:bookmarkStart w:id="15" w:name="X1d84ce80e26e06b680d0971dfbf5d8dedf45843"/>
    <w:p>
      <w:pPr>
        <w:pStyle w:val="Heading2"/>
      </w:pPr>
      <w:r>
        <w:t xml:space="preserve">Curated Resources (from East Meadow Scope &amp; Sequence)</w:t>
      </w:r>
    </w:p>
    <w:bookmarkStart w:id="10" w:name="nyssls-standards"/>
    <w:p>
      <w:pPr>
        <w:pStyle w:val="Heading3"/>
      </w:pPr>
      <w:r>
        <w:t xml:space="preserve">NYSSLS Standards</w:t>
      </w:r>
    </w:p>
    <w:p>
      <w:pPr>
        <w:pStyle w:val="FirstParagraph"/>
      </w:pPr>
      <w:r>
        <w:t xml:space="preserve">This is a foundational math-skills lesson with no single NYSSLS performance expectation of its own. It develops the science and engineering practice</w:t>
      </w:r>
      <w:r>
        <w:t xml:space="preserve"> </w:t>
      </w:r>
      <w:r>
        <w:rPr>
          <w:b/>
          <w:bCs/>
        </w:rPr>
        <w:t xml:space="preserve">“Using Mathematics and Computational Thinking,”</w:t>
      </w:r>
      <w:r>
        <w:t xml:space="preserve"> </w:t>
      </w:r>
      <w:r>
        <w:t xml:space="preserve">required everywhere in</w:t>
      </w:r>
      <w:r>
        <w:t xml:space="preserve"> </w:t>
      </w:r>
      <w:r>
        <w:rPr>
          <w:b/>
          <w:bCs/>
        </w:rPr>
        <w:t xml:space="preserve">HS-PS</w:t>
      </w:r>
      <w:r>
        <w:t xml:space="preserve"> </w:t>
      </w:r>
      <w:r>
        <w:t xml:space="preserve">— students must report acceleration in m/s², energy in joules, and current in amperes, and they must catch a wrong answer by noticing the units don’t work out. The crosscutting concept in focus is</w:t>
      </w:r>
      <w:r>
        <w:t xml:space="preserve"> </w:t>
      </w:r>
      <w:r>
        <w:rPr>
          <w:b/>
          <w:bCs/>
        </w:rPr>
        <w:t xml:space="preserve">Scale, Proportion, and Quantity</w:t>
      </w:r>
      <w:r>
        <w:t xml:space="preserve">: metric prefixes rescale a base unit by powers of ten, and dimensional analysis keeps a quantity’s meaning intact while its units change.</w:t>
      </w:r>
    </w:p>
    <w:bookmarkEnd w:id="10"/>
    <w:bookmarkStart w:id="12" w:name="phenomenon"/>
    <w:p>
      <w:pPr>
        <w:pStyle w:val="Heading3"/>
      </w:pPr>
      <w:r>
        <w:t xml:space="preserve">Phenomenon</w:t>
      </w:r>
    </w:p>
    <w:p>
      <w:pPr>
        <w:pStyle w:val="Compact"/>
        <w:numPr>
          <w:ilvl w:val="0"/>
          <w:numId w:val="1001"/>
        </w:numPr>
      </w:pPr>
      <w:r>
        <w:t xml:space="preserve">A recipe / road sign with mixed units that must be reconciled — e.g., a European recipe in grams and milliliters, or a speed-limit sign in km/h that a US driver reads as mph.</w:t>
      </w:r>
    </w:p>
    <w:p>
      <w:pPr>
        <w:pStyle w:val="Compact"/>
        <w:numPr>
          <w:ilvl w:val="0"/>
          <w:numId w:val="1001"/>
        </w:numPr>
      </w:pPr>
      <w:r>
        <w:t xml:space="preserve">NIST</w:t>
      </w:r>
      <w:r>
        <w:t xml:space="preserve"> </w:t>
      </w:r>
      <w:r>
        <w:t xml:space="preserve">“SI Units”</w:t>
      </w:r>
      <w:r>
        <w:t xml:space="preserve"> </w:t>
      </w:r>
      <w:r>
        <w:t xml:space="preserve">primer for the base units and prefixes:</w:t>
      </w:r>
      <w:r>
        <w:t xml:space="preserve"> </w:t>
      </w:r>
      <w:hyperlink r:id="rId11">
        <w:r>
          <w:rPr>
            <w:rStyle w:val="Hyperlink"/>
          </w:rPr>
          <w:t xml:space="preserve">https://www.nist.gov/pml/owm/metric-si/si-units</w:t>
        </w:r>
      </w:hyperlink>
    </w:p>
    <w:bookmarkEnd w:id="12"/>
    <w:bookmarkStart w:id="13" w:name="javalab-labs"/>
    <w:p>
      <w:pPr>
        <w:pStyle w:val="Heading3"/>
      </w:pPr>
      <w:r>
        <w:t xml:space="preserve">Javalab / Labs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Unit-conversion station</w:t>
      </w:r>
      <w:r>
        <w:t xml:space="preserve"> </w:t>
      </w:r>
      <w:r>
        <w:t xml:space="preserve">(this lesson’s investigation): convert a mixed-unit recipe or trip so every quantity shares one system.</w:t>
      </w:r>
    </w:p>
    <w:p>
      <w:pPr>
        <w:pStyle w:val="Compact"/>
        <w:numPr>
          <w:ilvl w:val="0"/>
          <w:numId w:val="1002"/>
        </w:numPr>
      </w:pPr>
      <w:r>
        <w:t xml:space="preserve">Optional: measure a hallway in meters, then convert to cm, mm, and km to feel the prefix ladder.</w:t>
      </w:r>
    </w:p>
    <w:bookmarkEnd w:id="13"/>
    <w:bookmarkStart w:id="14" w:name="assessments"/>
    <w:p>
      <w:pPr>
        <w:pStyle w:val="Heading3"/>
      </w:pPr>
      <w:r>
        <w:t xml:space="preserve">Assessments</w:t>
      </w:r>
    </w:p>
    <w:p>
      <w:pPr>
        <w:pStyle w:val="Compact"/>
        <w:numPr>
          <w:ilvl w:val="0"/>
          <w:numId w:val="1003"/>
        </w:numPr>
      </w:pPr>
      <w:r>
        <w:t xml:space="preserve">The Exit Ticket below (a prefix conversion + a factor-label conversion with a unit check) is the formative check for this lesson.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lesson-overview"/>
    <w:p>
      <w:pPr>
        <w:pStyle w:val="Heading2"/>
      </w:pPr>
      <w:r>
        <w:t xml:space="preserve">Lesson Overview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42 minutes (1 period)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NYSSLS link</w:t>
            </w:r>
          </w:p>
        </w:tc>
        <w:tc>
          <w:tcPr/>
          <w:p>
            <w:pPr>
              <w:pStyle w:val="Compact"/>
            </w:pPr>
            <w:r>
              <w:t xml:space="preserve">Practice: Using Mathematics and Computational Thinking (supports all HS-PS)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CCC focus</w:t>
            </w:r>
          </w:p>
        </w:tc>
        <w:tc>
          <w:tcPr/>
          <w:p>
            <w:pPr>
              <w:pStyle w:val="Compact"/>
            </w:pPr>
            <w:r>
              <w:t xml:space="preserve">Scale, Proportion, and Quantity — prefixes rescale by powers of ten; units carry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 chips</w:t>
            </w:r>
          </w:p>
        </w:tc>
        <w:tc>
          <w:tcPr/>
          <w:p>
            <w:pPr>
              <w:pStyle w:val="Compact"/>
            </w:pPr>
            <w:r>
              <w:t xml:space="preserve">HOCHMAN (appositive + Because/But/So on the role of units)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Materials</w:t>
            </w:r>
          </w:p>
        </w:tc>
        <w:tc>
          <w:tcPr/>
          <w:p>
            <w:pPr>
              <w:pStyle w:val="Compact"/>
            </w:pPr>
            <w:r>
              <w:t xml:space="preserve">A mixed-unit recipe or road sign (projected/printed); metric prefix reference; calculators; whiteboards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No hazards.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 knowledge</w:t>
            </w:r>
          </w:p>
        </w:tc>
        <w:tc>
          <w:tcPr/>
          <w:p>
            <w:pPr>
              <w:pStyle w:val="Compact"/>
            </w:pPr>
            <w:r>
              <w:t xml:space="preserve">Powers of ten (Lesson 03); multiplying fractions; the idea of canceling.</w:t>
            </w:r>
          </w:p>
        </w:tc>
      </w:tr>
    </w:tbl>
    <w:p>
      <w:pPr>
        <w:pStyle w:val="BodyText"/>
      </w:pPr>
      <w:r>
        <w:rPr>
          <w:b/>
          <w:bCs/>
        </w:rPr>
        <w:t xml:space="preserve">Lesson objectives — students can:</w:t>
      </w:r>
    </w:p>
    <w:p>
      <w:pPr>
        <w:pStyle w:val="Compact"/>
        <w:numPr>
          <w:ilvl w:val="0"/>
          <w:numId w:val="1004"/>
        </w:numPr>
      </w:pPr>
      <w:r>
        <w:t xml:space="preserve">Name the</w:t>
      </w:r>
      <w:r>
        <w:t xml:space="preserve"> </w:t>
      </w:r>
      <w:r>
        <w:rPr>
          <w:b/>
          <w:bCs/>
        </w:rPr>
        <w:t xml:space="preserve">SI units</w:t>
      </w:r>
      <w:r>
        <w:t xml:space="preserve"> </w:t>
      </w:r>
      <w:r>
        <w:t xml:space="preserve">for length, mass, and time (meter, kilogram, second) and the quantities they measure.</w:t>
      </w:r>
    </w:p>
    <w:p>
      <w:pPr>
        <w:pStyle w:val="Compact"/>
        <w:numPr>
          <w:ilvl w:val="0"/>
          <w:numId w:val="1004"/>
        </w:numPr>
      </w:pPr>
      <w:r>
        <w:t xml:space="preserve">Convert between units using a</w:t>
      </w:r>
      <w:r>
        <w:t xml:space="preserve"> </w:t>
      </w:r>
      <w:r>
        <w:rPr>
          <w:b/>
          <w:bCs/>
        </w:rPr>
        <w:t xml:space="preserve">metric prefix</w:t>
      </w:r>
      <w:r>
        <w:t xml:space="preserve"> </w:t>
      </w:r>
      <w:r>
        <w:t xml:space="preserve">(k, c, m, μ, M) by moving the decimal the right number of places.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dimensional analysis</w:t>
      </w:r>
      <w:r>
        <w:t xml:space="preserve"> </w:t>
      </w:r>
      <w:r>
        <w:t xml:space="preserve">(the factor-label method) to convert a compound unit (e.g., km/h → m/s) and check that the units cancel correctly.</w:t>
      </w:r>
    </w:p>
    <w:p>
      <w:r>
        <w:pict>
          <v:rect style="width:0;height:1.5pt" o:hralign="center" o:hrstd="t" o:hr="t"/>
        </w:pict>
      </w:r>
    </w:p>
    <w:bookmarkEnd w:id="16"/>
    <w:bookmarkStart w:id="23" w:name="phase-1-engage-0-8-min"/>
    <w:p>
      <w:pPr>
        <w:pStyle w:val="Heading2"/>
      </w:pPr>
      <w:r>
        <w:t xml:space="preserve">Phase 1 · Engage</w:t>
      </w:r>
      <w:r>
        <w:t xml:space="preserve"> </w:t>
      </w:r>
      <w:r>
        <w:rPr>
          <w:i/>
          <w:iCs/>
        </w:rPr>
        <w:t xml:space="preserve">(0 – 8 min)</w:t>
      </w:r>
    </w:p>
    <w:bookmarkStart w:id="17" w:name="min-opening-connection-sel"/>
    <w:p>
      <w:pPr>
        <w:pStyle w:val="Heading3"/>
      </w:pPr>
      <w:r>
        <w:t xml:space="preserve">0–3 min · Opening Connection (SEL)</w:t>
      </w:r>
    </w:p>
    <w:p>
      <w:pPr>
        <w:pStyle w:val="FirstParagraph"/>
      </w:pPr>
      <w:r>
        <w:t xml:space="preserve">Quick check-in. Prompt:</w:t>
      </w:r>
      <w:r>
        <w:t xml:space="preserve"> </w:t>
      </w:r>
      <w:r>
        <w:rPr>
          <w:i/>
          <w:iCs/>
        </w:rPr>
        <w:t xml:space="preserve">“Tell us about a time a misunderstanding about</w:t>
      </w:r>
      <w:r>
        <w:rPr>
          <w:i/>
          <w:iCs/>
        </w:rPr>
        <w:t xml:space="preserve"> </w:t>
      </w:r>
      <w:r>
        <w:rPr>
          <w:i/>
          <w:iCs/>
        </w:rPr>
        <w:t xml:space="preserve">‘how much’</w:t>
      </w:r>
      <w:r>
        <w:rPr>
          <w:i/>
          <w:iCs/>
        </w:rPr>
        <w:t xml:space="preserve"> </w:t>
      </w:r>
      <w:r>
        <w:rPr>
          <w:i/>
          <w:iCs/>
        </w:rPr>
        <w:t xml:space="preserve">or</w:t>
      </w:r>
      <w:r>
        <w:rPr>
          <w:i/>
          <w:iCs/>
        </w:rPr>
        <w:t xml:space="preserve"> </w:t>
      </w:r>
      <w:r>
        <w:rPr>
          <w:i/>
          <w:iCs/>
        </w:rPr>
        <w:t xml:space="preserve">‘how big’</w:t>
      </w:r>
      <w:r>
        <w:rPr>
          <w:i/>
          <w:iCs/>
        </w:rPr>
        <w:t xml:space="preserve"> </w:t>
      </w:r>
      <w:r>
        <w:rPr>
          <w:i/>
          <w:iCs/>
        </w:rPr>
        <w:t xml:space="preserve">caused a problem (a recipe, a road trip, a measurement).”</w:t>
      </w:r>
      <w:r>
        <w:t xml:space="preserve"> </w:t>
      </w:r>
      <w:r>
        <w:t xml:space="preserve">This sets up that units, not just numbers, carry meaning.</w:t>
      </w:r>
    </w:p>
    <w:bookmarkEnd w:id="17"/>
    <w:bookmarkStart w:id="21" w:name="X2b5c067b7d6f0174fc5bcbc871e65924ca96f2d"/>
    <w:p>
      <w:pPr>
        <w:pStyle w:val="Heading3"/>
      </w:pPr>
      <w:r>
        <w:t xml:space="preserve">3–8 min · Phenomenon hook — the mixed-unit recipe / road sign</w:t>
      </w:r>
    </w:p>
    <w:p>
      <w:pPr>
        <w:pStyle w:val="FirstParagraph"/>
      </w:pPr>
      <w:r>
        <w:rPr>
          <w:b/>
          <w:bCs/>
        </w:rPr>
        <w:t xml:space="preserve">Teacher actions.</w:t>
      </w:r>
      <w:r>
        <w:t xml:space="preserve"> </w:t>
      </w:r>
      <w:r>
        <w:t xml:space="preserve">Project a recipe that lists</w:t>
      </w:r>
      <w:r>
        <w:t xml:space="preserve"> </w:t>
      </w:r>
      <w:r>
        <w:t xml:space="preserve">“250 g flour, 0.2 L milk, 15 mL oil, bake at 180 °C”</w:t>
      </w:r>
      <w:r>
        <w:t xml:space="preserve"> </w:t>
      </w:r>
      <w:r>
        <w:t xml:space="preserve">next to US measuring cups and an oven in °F — or a</w:t>
      </w:r>
      <w:r>
        <w:t xml:space="preserve"> </w:t>
      </w:r>
      <w:r>
        <w:t xml:space="preserve">“100 km/h”</w:t>
      </w:r>
      <w:r>
        <w:t xml:space="preserve"> </w:t>
      </w:r>
      <w:r>
        <w:t xml:space="preserve">sign next to a US speedometer in mph.</w:t>
      </w:r>
    </w:p>
    <w:p>
      <w:pPr>
        <w:pStyle w:val="CaptionedFigure"/>
      </w:pPr>
      <w:r>
        <w:drawing>
          <wp:inline>
            <wp:extent cx="4718304" cy="2151888"/>
            <wp:effectExtent b="0" l="0" r="0" t="0"/>
            <wp:docPr descr="Convert 90 km/h to m/s with factor-label" title="" id="19" name="Picture"/>
            <a:graphic>
              <a:graphicData uri="http://schemas.openxmlformats.org/drawingml/2006/picture">
                <pic:pic>
                  <pic:nvPicPr>
                    <pic:cNvPr descr="figures/factor_label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Convert 90 km/h to m/s with factor-label</w:t>
      </w:r>
    </w:p>
    <w:p>
      <w:pPr>
        <w:pStyle w:val="BodyText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“This recipe and your kitchen don’t speak the same language. The recipe says 250 grams; your scoop says cups. The sign says 100 kilometers per hour; your speedometer says miles. Same physical amount — different units. Today we become the translators, and we’ll do it so carefully the</w:t>
      </w:r>
      <w:r>
        <w:t xml:space="preserve"> </w:t>
      </w:r>
      <w:r>
        <w:rPr>
          <w:i/>
          <w:iCs/>
        </w:rPr>
        <w:t xml:space="preserve">units themselves</w:t>
      </w:r>
      <w:r>
        <w:t xml:space="preserve"> </w:t>
      </w:r>
      <w:r>
        <w:t xml:space="preserve">tell us when we’re right.”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5"/>
        </w:numPr>
      </w:pPr>
      <w:r>
        <w:t xml:space="preserve">“Just look it up / use Siri.”</w:t>
      </w:r>
      <w:r>
        <w:t xml:space="preserve"> </w:t>
      </w:r>
      <w:r>
        <w:t xml:space="preserve">— affirm the instinct, then:</w:t>
      </w:r>
      <w:r>
        <w:t xml:space="preserve"> </w:t>
      </w:r>
      <w:r>
        <w:t xml:space="preserve">“Siri doesn’t show its work, and on the Regents you do — let’s see the machinery.”</w:t>
      </w:r>
    </w:p>
    <w:p>
      <w:pPr>
        <w:pStyle w:val="Compact"/>
        <w:numPr>
          <w:ilvl w:val="0"/>
          <w:numId w:val="1005"/>
        </w:numPr>
      </w:pPr>
      <w:r>
        <w:t xml:space="preserve">“Grams and cups aren’t the same thing.”</w:t>
      </w:r>
      <w:r>
        <w:t xml:space="preserve"> </w:t>
      </w:r>
      <w:r>
        <w:t xml:space="preserve">— exactly; one’s mass, one’s volume — units track</w:t>
      </w:r>
      <w:r>
        <w:t xml:space="preserve"> </w:t>
      </w:r>
      <w:r>
        <w:rPr>
          <w:i/>
          <w:iCs/>
        </w:rPr>
        <w:t xml:space="preserve">what kind</w:t>
      </w:r>
      <w:r>
        <w:t xml:space="preserve"> </w:t>
      </w:r>
      <w:r>
        <w:t xml:space="preserve">of quantity.</w:t>
      </w:r>
    </w:p>
    <w:p>
      <w:pPr>
        <w:pStyle w:val="Compact"/>
        <w:numPr>
          <w:ilvl w:val="0"/>
          <w:numId w:val="1005"/>
        </w:numPr>
      </w:pPr>
      <w:r>
        <w:t xml:space="preserve">“Kilo means a thousand, right?”</w:t>
      </w:r>
      <w:r>
        <w:t xml:space="preserve"> </w:t>
      </w:r>
      <w:r>
        <w:t xml:space="preserve">— yes, capture it; that’s the prefix ladder.</w:t>
      </w:r>
    </w:p>
    <w:bookmarkEnd w:id="21"/>
    <w:bookmarkStart w:id="22" w:name="bridge-to-phase-2"/>
    <w:p>
      <w:pPr>
        <w:pStyle w:val="Heading3"/>
      </w:pPr>
      <w:r>
        <w:t xml:space="preserve">Bridge to Phase 2</w:t>
      </w:r>
    </w:p>
    <w:p>
      <w:pPr>
        <w:pStyle w:val="FirstParagraph"/>
      </w:pPr>
      <w:r>
        <w:t xml:space="preserve">Every student leaves Phase 1 able to state the goal:</w:t>
      </w:r>
      <w:r>
        <w:t xml:space="preserve"> </w:t>
      </w:r>
      <w:r>
        <w:t xml:space="preserve">“Rewrite every quantity in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consistent system without changing the actual amount.”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phase-2-explore-8-26-min"/>
    <w:p>
      <w:pPr>
        <w:pStyle w:val="Heading2"/>
      </w:pPr>
      <w:r>
        <w:t xml:space="preserve">Phase 2 · Explore</w:t>
      </w:r>
      <w:r>
        <w:t xml:space="preserve"> </w:t>
      </w:r>
      <w:r>
        <w:rPr>
          <w:i/>
          <w:iCs/>
        </w:rPr>
        <w:t xml:space="preserve">(8 – 26 min)</w:t>
      </w:r>
    </w:p>
    <w:bookmarkStart w:id="27" w:name="Xfe2fb4fa5ca4dca1c7f63005a512a10dad59e2f"/>
    <w:p>
      <w:pPr>
        <w:pStyle w:val="Heading3"/>
      </w:pPr>
      <w:r>
        <w:t xml:space="preserve">8–14 min · Skill A — SI base units and the prefix ladder</w:t>
      </w:r>
    </w:p>
    <w:p>
      <w:pPr>
        <w:pStyle w:val="FirstParagraph"/>
      </w:pPr>
      <w:r>
        <w:t xml:space="preserve">Establish the three core</w:t>
      </w:r>
      <w:r>
        <w:t xml:space="preserve"> </w:t>
      </w:r>
      <w:r>
        <w:rPr>
          <w:b/>
          <w:bCs/>
        </w:rPr>
        <w:t xml:space="preserve">SI units</w:t>
      </w:r>
      <w:r>
        <w:t xml:space="preserve">: meter (length), kilogram (mass), second (time). Then build the</w:t>
      </w:r>
      <w:r>
        <w:t xml:space="preserve"> </w:t>
      </w:r>
      <w:r>
        <w:rPr>
          <w:b/>
          <w:bCs/>
        </w:rPr>
        <w:t xml:space="preserve">prefix ladder</w:t>
      </w:r>
      <w:r>
        <w:t xml:space="preserve"> </w:t>
      </w:r>
      <w:r>
        <w:t xml:space="preserve">— each rung is a power of ten.</w:t>
      </w:r>
    </w:p>
    <w:p>
      <w:pPr>
        <w:pStyle w:val="CaptionedFigure"/>
      </w:pPr>
      <w:r>
        <w:drawing>
          <wp:inline>
            <wp:extent cx="3584448" cy="3614928"/>
            <wp:effectExtent b="0" l="0" r="0" t="0"/>
            <wp:docPr descr="Metric prefix ladder" title="" id="25" name="Picture"/>
            <a:graphic>
              <a:graphicData uri="http://schemas.openxmlformats.org/drawingml/2006/picture">
                <pic:pic>
                  <pic:nvPicPr>
                    <pic:cNvPr descr="figures/prefix_ladder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361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Metric prefix ladder</w:t>
      </w:r>
    </w:p>
    <w:p>
      <w:pPr>
        <w:pStyle w:val="BodyText"/>
      </w:pPr>
      <w:r>
        <w:rPr>
          <w:b/>
          <w:bCs/>
        </w:rPr>
        <w:t xml:space="preserve">Teacher facilitation language:</w:t>
      </w:r>
    </w:p>
    <w:p>
      <w:pPr>
        <w:pStyle w:val="BlockText"/>
      </w:pPr>
      <w:r>
        <w:t xml:space="preserve">“Going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a prefix means a bigger unit, so it takes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of them — 1500 m is only 1.5 km. Each rung is the decimal hopping by powers of ten. How many places, and which way?”</w:t>
      </w:r>
    </w:p>
    <w:p>
      <w:pPr>
        <w:pStyle w:val="FirstParagraph"/>
      </w:pPr>
      <w:r>
        <w:rPr>
          <w:b/>
          <w:bCs/>
        </w:rPr>
        <w:t xml:space="preserve">Anticipated student responses:</w:t>
      </w:r>
    </w:p>
    <w:p>
      <w:pPr>
        <w:pStyle w:val="Compact"/>
        <w:numPr>
          <w:ilvl w:val="0"/>
          <w:numId w:val="1006"/>
        </w:numPr>
      </w:pPr>
      <w:r>
        <w:t xml:space="preserve">“1 km = 100 m?”</w:t>
      </w:r>
      <w:r>
        <w:t xml:space="preserve"> </w:t>
      </w:r>
      <w:r>
        <w:t xml:space="preserve">— common slip; kilo is 10³ = 1000, not 100.</w:t>
      </w:r>
    </w:p>
    <w:p>
      <w:pPr>
        <w:pStyle w:val="Compact"/>
        <w:numPr>
          <w:ilvl w:val="0"/>
          <w:numId w:val="1006"/>
        </w:numPr>
      </w:pPr>
      <w:r>
        <w:t xml:space="preserve">“Micro is the tiny one.”</w:t>
      </w:r>
      <w:r>
        <w:t xml:space="preserve"> </w:t>
      </w:r>
      <w:r>
        <w:t xml:space="preserve">— yes, μ = 10⁻⁶; pair it with a gesture.</w:t>
      </w:r>
    </w:p>
    <w:bookmarkEnd w:id="27"/>
    <w:bookmarkStart w:id="30" w:name="X711322dca5dd0d972a579d67ef33a4f9147dcde"/>
    <w:p>
      <w:pPr>
        <w:pStyle w:val="Heading3"/>
      </w:pPr>
      <w:r>
        <w:t xml:space="preserve">14–26 min · Skill B — dimensional analysis (factor-label)</w:t>
      </w:r>
    </w:p>
    <w:p>
      <w:pPr>
        <w:pStyle w:val="FirstParagraph"/>
      </w:pPr>
      <w:r>
        <w:t xml:space="preserve">Model converting 90 km/h → m/s by multiplying by</w:t>
      </w:r>
      <w:r>
        <w:t xml:space="preserve"> </w:t>
      </w:r>
      <w:r>
        <w:t xml:space="preserve">“1”</w:t>
      </w:r>
      <w:r>
        <w:t xml:space="preserve"> </w:t>
      </w:r>
      <w:r>
        <w:t xml:space="preserve">written as a ratio (1000 m / 1 km)(1 h / 3600 s) so the unwanted units</w:t>
      </w:r>
      <w:r>
        <w:t xml:space="preserve"> </w:t>
      </w:r>
      <w:r>
        <w:rPr>
          <w:b/>
          <w:bCs/>
        </w:rPr>
        <w:t xml:space="preserve">cancel</w:t>
      </w:r>
      <w:r>
        <w:t xml:space="preserve">. Then groups convert the recipe / road-trip quantities.</w:t>
      </w:r>
    </w:p>
    <w:p>
      <w:pPr>
        <w:pStyle w:val="CaptionedFigure"/>
      </w:pPr>
      <w:r>
        <w:drawing>
          <wp:inline>
            <wp:extent cx="4718304" cy="2151888"/>
            <wp:effectExtent b="0" l="0" r="0" t="0"/>
            <wp:docPr descr="Convert 90 km/h to m/s with factor-label" title="" id="28" name="Picture"/>
            <a:graphic>
              <a:graphicData uri="http://schemas.openxmlformats.org/drawingml/2006/picture">
                <pic:pic>
                  <pic:nvPicPr>
                    <pic:cNvPr descr="figures/factor_labe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2151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Convert 90 km/h to m/s with factor-label</w:t>
      </w:r>
    </w:p>
    <w:p>
      <w:pPr>
        <w:pStyle w:val="BodyText"/>
      </w:pPr>
      <w:r>
        <w:rPr>
          <w:b/>
          <w:bCs/>
        </w:rPr>
        <w:t xml:space="preserve">Teacher facilitation during Explore: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look for</w:t>
      </w:r>
      <w:r>
        <w:t xml:space="preserve"> </w:t>
      </w:r>
      <w:r>
        <w:t xml:space="preserve">— students writing the conversion factor so the</w:t>
      </w:r>
      <w:r>
        <w:t xml:space="preserve"> </w:t>
      </w:r>
      <w:r>
        <w:rPr>
          <w:i/>
          <w:iCs/>
        </w:rPr>
        <w:t xml:space="preserve">old</w:t>
      </w:r>
      <w:r>
        <w:t xml:space="preserve"> </w:t>
      </w:r>
      <w:r>
        <w:t xml:space="preserve">unit lands on the bottom and cancels.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resist</w:t>
      </w:r>
      <w:r>
        <w:t xml:space="preserve"> </w:t>
      </w:r>
      <w:r>
        <w:t xml:space="preserve">— letting them</w:t>
      </w:r>
      <w:r>
        <w:t xml:space="preserve"> </w:t>
      </w:r>
      <w:r>
        <w:t xml:space="preserve">“just multiply by 1000”</w:t>
      </w:r>
      <w:r>
        <w:t xml:space="preserve"> </w:t>
      </w:r>
      <w:r>
        <w:t xml:space="preserve">from memory; insist on writing the labeled ratio so the units do the checking.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to redirect</w:t>
      </w:r>
      <w:r>
        <w:t xml:space="preserve"> </w:t>
      </w:r>
      <w:r>
        <w:t xml:space="preserve">— answers where km didn’t cancel (unit ends up km·m/h); have them flip the offending factor.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hase-3-explain-26-34-min"/>
    <w:p>
      <w:pPr>
        <w:pStyle w:val="Heading2"/>
      </w:pPr>
      <w:r>
        <w:t xml:space="preserve">Phase 3 · Explain</w:t>
      </w:r>
      <w:r>
        <w:t xml:space="preserve"> </w:t>
      </w:r>
      <w:r>
        <w:rPr>
          <w:i/>
          <w:iCs/>
        </w:rPr>
        <w:t xml:space="preserve">(26 – 34 min)</w:t>
      </w:r>
    </w:p>
    <w:bookmarkStart w:id="32" w:name="min-turn-and-talk-class-consensus"/>
    <w:p>
      <w:pPr>
        <w:pStyle w:val="Heading3"/>
      </w:pPr>
      <w:r>
        <w:t xml:space="preserve">26–30 min · Turn-and-Talk + class consensus</w:t>
      </w:r>
    </w:p>
    <w:p>
      <w:pPr>
        <w:pStyle w:val="BlockText"/>
      </w:pPr>
      <w:r>
        <w:t xml:space="preserve">“When you multiply by (1000 m / 1 km), why are you</w:t>
      </w:r>
      <w:r>
        <w:t xml:space="preserve"> </w:t>
      </w:r>
      <w:r>
        <w:rPr>
          <w:i/>
          <w:iCs/>
        </w:rPr>
        <w:t xml:space="preserve">allowed</w:t>
      </w:r>
      <w:r>
        <w:t xml:space="preserve"> </w:t>
      </w:r>
      <w:r>
        <w:t xml:space="preserve">to — and how do you know which way to write it? Use the word</w:t>
      </w:r>
      <w:r>
        <w:t xml:space="preserve"> </w:t>
      </w:r>
      <w:r>
        <w:rPr>
          <w:i/>
          <w:iCs/>
        </w:rPr>
        <w:t xml:space="preserve">cancel</w:t>
      </w:r>
      <w:r>
        <w:t xml:space="preserve">.”</w:t>
      </w:r>
    </w:p>
    <w:p>
      <w:pPr>
        <w:pStyle w:val="FirstParagraph"/>
      </w:pPr>
      <w:r>
        <w:t xml:space="preserve">Target consensus:</w:t>
      </w:r>
    </w:p>
    <w:p>
      <w:pPr>
        <w:pStyle w:val="BlockText"/>
      </w:pPr>
      <w:r>
        <w:t xml:space="preserve">“1000 m equals 1 km, so that ratio equals 1 — multiplying by 1 doesn’t change the amount, only the units. We write it with km on the bottom so the km we started with cancels, leaving meters.”</w:t>
      </w:r>
    </w:p>
    <w:bookmarkEnd w:id="32"/>
    <w:bookmarkStart w:id="33" w:name="min-vocabulary-introduction-3-terms"/>
    <w:p>
      <w:pPr>
        <w:pStyle w:val="Heading3"/>
      </w:pPr>
      <w:r>
        <w:t xml:space="preserve">30–34 min · Vocabulary introduction (≤ 3 terms)</w:t>
      </w:r>
    </w:p>
    <w:p>
      <w:pPr>
        <w:pStyle w:val="FirstParagraph"/>
      </w:pPr>
      <w:r>
        <w:rPr>
          <w:b/>
          <w:bCs/>
        </w:rPr>
        <w:t xml:space="preserve">Sample teacher language:</w:t>
      </w:r>
    </w:p>
    <w:p>
      <w:pPr>
        <w:pStyle w:val="BlockText"/>
      </w:pPr>
      <w:r>
        <w:t xml:space="preserve">“Three words make every conversion safe. An</w:t>
      </w:r>
      <w:r>
        <w:t xml:space="preserve"> </w:t>
      </w:r>
      <w:r>
        <w:rPr>
          <w:b/>
          <w:bCs/>
        </w:rPr>
        <w:t xml:space="preserve">SI unit</w:t>
      </w:r>
      <w:r>
        <w:t xml:space="preserve"> </w:t>
      </w:r>
      <w:r>
        <w:t xml:space="preserve">is the agreed scientific unit for a quantity — meter, kilogram, second. A</w:t>
      </w:r>
      <w:r>
        <w:t xml:space="preserve"> </w:t>
      </w:r>
      <w:r>
        <w:rPr>
          <w:b/>
          <w:bCs/>
        </w:rPr>
        <w:t xml:space="preserve">metric prefix</w:t>
      </w:r>
      <w:r>
        <w:t xml:space="preserve"> </w:t>
      </w:r>
      <w:r>
        <w:t xml:space="preserve">— like kilo or milli — rescales that unit by a power of ten. And</w:t>
      </w:r>
      <w:r>
        <w:t xml:space="preserve"> </w:t>
      </w:r>
      <w:r>
        <w:rPr>
          <w:b/>
          <w:bCs/>
        </w:rPr>
        <w:t xml:space="preserve">dimensional analysis</w:t>
      </w:r>
      <w:r>
        <w:t xml:space="preserve"> </w:t>
      </w:r>
      <w:r>
        <w:t xml:space="preserve">is the factor-label method: you multiply by ratios that equal 1 so the unwanted units cancel and the units of your answer prove it’s right.”</w:t>
      </w:r>
    </w:p>
    <w:bookmarkEnd w:id="33"/>
    <w:bookmarkStart w:id="34" w:name="discussion-prompts-to-deploy-here"/>
    <w:p>
      <w:pPr>
        <w:pStyle w:val="Heading3"/>
      </w:pPr>
      <w:r>
        <w:t xml:space="preserve">Discussion prompts to deploy here</w:t>
      </w:r>
    </w:p>
    <w:p>
      <w:pPr>
        <w:pStyle w:val="Compact"/>
        <w:numPr>
          <w:ilvl w:val="0"/>
          <w:numId w:val="1008"/>
        </w:numPr>
      </w:pPr>
      <w:r>
        <w:t xml:space="preserve">“How is multiplying by (1 h / 3600 s) different from just dividing by 3600?”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“It’s the same arithmetic, but the labeled ratio shows the hours cancel, so I can’t lose track of the units.”</w:t>
      </w:r>
    </w:p>
    <w:p>
      <w:pPr>
        <w:pStyle w:val="Compact"/>
        <w:numPr>
          <w:ilvl w:val="0"/>
          <w:numId w:val="1008"/>
        </w:numPr>
      </w:pPr>
      <w:r>
        <w:t xml:space="preserve">“If my answer for a speed comes out in km·m/h, what went wrong?”</w:t>
      </w:r>
    </w:p>
    <w:p>
      <w:pPr>
        <w:pStyle w:val="Compact"/>
        <w:numPr>
          <w:ilvl w:val="1"/>
          <w:numId w:val="1010"/>
        </w:numPr>
      </w:pPr>
      <w:r>
        <w:rPr>
          <w:i/>
          <w:iCs/>
        </w:rPr>
        <w:t xml:space="preserve">Sample student response:</w:t>
      </w:r>
      <w:r>
        <w:t xml:space="preserve"> </w:t>
      </w:r>
      <w:r>
        <w:t xml:space="preserve">“A factor was upside down — km didn’t cancel. Flip it so the unwanted unit is on the bottom.”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hase-4-elaborate-34-39-min"/>
    <w:p>
      <w:pPr>
        <w:pStyle w:val="Heading2"/>
      </w:pPr>
      <w:r>
        <w:t xml:space="preserve">Phase 4 · Elaborate</w:t>
      </w:r>
      <w:r>
        <w:t xml:space="preserve"> </w:t>
      </w:r>
      <w:r>
        <w:rPr>
          <w:i/>
          <w:iCs/>
        </w:rPr>
        <w:t xml:space="preserve">(34 – 39 min)</w:t>
      </w:r>
    </w:p>
    <w:bookmarkStart w:id="36" w:name="min-hochman-appositive-becausebutso"/>
    <w:p>
      <w:pPr>
        <w:pStyle w:val="Heading3"/>
      </w:pPr>
      <w:r>
        <w:t xml:space="preserve">34–37 min · HOCHMAN appositive + Because/But/So</w:t>
      </w:r>
    </w:p>
    <w:p>
      <w:pPr>
        <w:pStyle w:val="FirstParagraph"/>
      </w:pPr>
      <w:r>
        <w:t xml:space="preserve">Have students define a unit with an appositive, then expand with the conjunctions.</w:t>
      </w:r>
    </w:p>
    <w:p>
      <w:pPr>
        <w:pStyle w:val="BlockText"/>
      </w:pPr>
      <w:r>
        <w:rPr>
          <w:i/>
          <w:iCs/>
        </w:rPr>
        <w:t xml:space="preserve">“Write one sentence with an appositive: ’A newton,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is the SI unit of force.’ Then expand:</w:t>
      </w:r>
      <w:r>
        <w:rPr>
          <w:b/>
          <w:bCs/>
          <w:i/>
          <w:i/>
          <w:iCs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Units must match before you add or compare</w:t>
      </w:r>
      <w:r>
        <w:rPr>
          <w:b/>
          <w:bCs/>
          <w:i/>
          <w:i/>
          <w:iCs/>
          <w:iCs/>
        </w:rPr>
        <w:t xml:space="preserve"> </w:t>
      </w:r>
      <w:r>
        <w:rPr>
          <w:b/>
          <w:b/>
          <w:bCs/>
          <w:bCs/>
          <w:i/>
          <w:i/>
          <w:iCs/>
          <w:iCs/>
        </w:rPr>
        <w:t xml:space="preserve">because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but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</w:t>
      </w:r>
      <w:r>
        <w:rPr>
          <w:b/>
          <w:bCs/>
          <w:i/>
          <w:i/>
          <w:iCs/>
          <w:iCs/>
        </w:rPr>
        <w:t xml:space="preserve"> </w:t>
      </w:r>
      <w:r>
        <w:rPr>
          <w:b/>
          <w:b/>
          <w:bCs/>
          <w:bCs/>
          <w:i/>
          <w:i/>
          <w:iCs/>
          <w:iCs/>
        </w:rPr>
        <w:t xml:space="preserve">so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.”</w:t>
      </w:r>
    </w:p>
    <w:p>
      <w:pPr>
        <w:pStyle w:val="FirstParagraph"/>
      </w:pPr>
      <w:r>
        <w:t xml:space="preserve">Target appositive:</w:t>
      </w:r>
      <w:r>
        <w:t xml:space="preserve"> </w:t>
      </w:r>
      <w:r>
        <w:t xml:space="preserve">“A newton,</w:t>
      </w:r>
      <w:r>
        <w:t xml:space="preserve"> </w:t>
      </w:r>
      <w:r>
        <w:rPr>
          <w:i/>
          <w:iCs/>
        </w:rPr>
        <w:t xml:space="preserve">the push that gives 1 kg an acceleration of 1 m/s²</w:t>
      </w:r>
      <w:r>
        <w:t xml:space="preserve">, is the SI unit of force.”</w:t>
      </w:r>
      <w:r>
        <w:t xml:space="preserve"> </w:t>
      </w:r>
      <w:r>
        <w:t xml:space="preserve">Target B/B/S:</w:t>
      </w:r>
      <w:r>
        <w:t xml:space="preserve"> </w:t>
      </w:r>
      <w:r>
        <w:t xml:space="preserve">“…</w:t>
      </w:r>
      <w:r>
        <w:rPr>
          <w:b/>
          <w:bCs/>
        </w:rPr>
        <w:t xml:space="preserve">because</w:t>
      </w:r>
      <w:r>
        <w:t xml:space="preserve"> </w:t>
      </w:r>
      <w:r>
        <w:t xml:space="preserve">numbers without matching units are meaningless,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a prefix or factor-label step can rescale them,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I convert first, then compute.”</w:t>
      </w:r>
    </w:p>
    <w:bookmarkEnd w:id="36"/>
    <w:bookmarkStart w:id="37" w:name="min-return-to-the-phenomenon"/>
    <w:p>
      <w:pPr>
        <w:pStyle w:val="Heading3"/>
      </w:pPr>
      <w:r>
        <w:t xml:space="preserve">37–39 min · Return to the phenomenon</w:t>
      </w:r>
    </w:p>
    <w:p>
      <w:pPr>
        <w:pStyle w:val="BlockText"/>
      </w:pPr>
      <w:r>
        <w:t xml:space="preserve">“Pick one recipe or road-sign quantity. State it in the US system in one sentence, and name how you knew your conversion was right.”</w:t>
      </w:r>
    </w:p>
    <w:p>
      <w:pPr>
        <w:pStyle w:val="FirstParagraph"/>
      </w:pPr>
      <w:r>
        <w:t xml:space="preserve">Target: e.g.,</w:t>
      </w:r>
      <w:r>
        <w:t xml:space="preserve"> </w:t>
      </w:r>
      <w:r>
        <w:t xml:space="preserve">“100 km/h ≈ 62 mph, and I knew it was right because the km and h units canceled, leaving mi/h.”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hase-5-evaluate-39-42-min"/>
    <w:p>
      <w:pPr>
        <w:pStyle w:val="Heading2"/>
      </w:pPr>
      <w:r>
        <w:t xml:space="preserve">Phase 5 · Evaluate</w:t>
      </w:r>
      <w:r>
        <w:t xml:space="preserve"> </w:t>
      </w:r>
      <w:r>
        <w:rPr>
          <w:i/>
          <w:iCs/>
        </w:rPr>
        <w:t xml:space="preserve">(39 – 42 min)</w:t>
      </w:r>
    </w:p>
    <w:bookmarkStart w:id="39" w:name="min-exit-ticket-closing-reflection"/>
    <w:p>
      <w:pPr>
        <w:pStyle w:val="Heading3"/>
      </w:pPr>
      <w:r>
        <w:t xml:space="preserve">39–42 min · Exit Ticket + Closing Reflection</w:t>
      </w:r>
    </w:p>
    <w:p>
      <w:pPr>
        <w:pStyle w:val="BlockText"/>
      </w:pPr>
      <w:r>
        <w:rPr>
          <w:i/>
          <w:iCs/>
        </w:rPr>
        <w:t xml:space="preserve">“(a) Convert 2.5 km to meters.</w:t>
      </w:r>
      <w:r>
        <w:rPr>
          <w:i/>
          <w:iCs/>
        </w:rPr>
        <w:t xml:space="preserve"> </w:t>
      </w:r>
      <w:r>
        <w:rPr>
          <w:i/>
          <w:iCs/>
        </w:rPr>
        <w:t xml:space="preserve">(b) Convert 45 mm to meters (use the prefix).</w:t>
      </w:r>
      <w:r>
        <w:rPr>
          <w:i/>
          <w:iCs/>
        </w:rPr>
        <w:t xml:space="preserve"> </w:t>
      </w:r>
      <w:r>
        <w:rPr>
          <w:i/>
          <w:iCs/>
        </w:rPr>
        <w:t xml:space="preserve">(c) Convert 72 km/h to m/s using the factor-label method, and circle the units that cancel.”</w:t>
      </w:r>
    </w:p>
    <w:p>
      <w:pPr>
        <w:pStyle w:val="FirstParagraph"/>
      </w:pPr>
      <w:r>
        <w:t xml:space="preserve">Expected: (a) 2,500 m; (b) 0.045 m; (c) 72 × (1000 m / 1 km) × (1 h / 3600 s) = 20 m/s, with km and h canceling. See</w:t>
      </w:r>
      <w:r>
        <w:t xml:space="preserve"> </w:t>
      </w:r>
      <w:r>
        <w:rPr>
          <w:rStyle w:val="VerbatimChar"/>
        </w:rPr>
        <w:t xml:space="preserve">Answer_Key.docx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Closing Reflection (SEL, 30 seconds):</w:t>
      </w:r>
    </w:p>
    <w:p>
      <w:pPr>
        <w:pStyle w:val="BlockText"/>
      </w:pPr>
      <w:r>
        <w:t xml:space="preserve">“Where else in your life would</w:t>
      </w:r>
      <w:r>
        <w:t xml:space="preserve"> </w:t>
      </w:r>
      <w:r>
        <w:t xml:space="preserve">‘check that the units make sense’</w:t>
      </w:r>
      <w:r>
        <w:t xml:space="preserve"> </w:t>
      </w:r>
      <w:r>
        <w:t xml:space="preserve">have saved you a mistake? Name one.”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mon-misconceptions"/>
    <w:p>
      <w:pPr>
        <w:pStyle w:val="Heading2"/>
      </w:pPr>
      <w:r>
        <w:t xml:space="preserve">Common Misconceptions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“kilo means 100.”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kilo = 10³ = 1000; centi = 10⁻², milli = 10⁻³.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“To convert km/h to m/s, just multiply by 1000.”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You must convert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the km (→ m) and the h (→ s); 90 km/h = 25 m/s, not 90,000 m/s.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“Units are just labels you tack on at the end.”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Units carry the meaning and the math; if they don’t cancel correctly, the number is wrong.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Misconception:</w:t>
      </w:r>
      <w:r>
        <w:t xml:space="preserve"> </w:t>
      </w:r>
      <w:r>
        <w:t xml:space="preserve">“Bigger prefix → bigger number of units.”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Correction:</w:t>
      </w:r>
      <w:r>
        <w:t xml:space="preserve"> </w:t>
      </w:r>
      <w:r>
        <w:t xml:space="preserve">A bigger unit needs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of them — 1500 m is only 1.5 km.</w:t>
      </w:r>
    </w:p>
    <w:p>
      <w:r>
        <w:pict>
          <v:rect style="width:0;height:1.5pt" o:hralign="center" o:hrstd="t" o:hr="t"/>
        </w:pict>
      </w:r>
    </w:p>
    <w:bookmarkEnd w:id="41"/>
    <w:bookmarkStart w:id="42" w:name="access-differentiation"/>
    <w:p>
      <w:pPr>
        <w:pStyle w:val="Heading2"/>
      </w:pPr>
      <w:r>
        <w:t xml:space="preserve">Access &amp; Differentiation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ELL/ENL supports:</w:t>
      </w:r>
      <w:r>
        <w:t xml:space="preserve"> </w:t>
      </w:r>
      <w:r>
        <w:t xml:space="preserve">Sentence frame:</w:t>
      </w:r>
      <w:r>
        <w:t xml:space="preserve"> </w:t>
      </w:r>
      <w:r>
        <w:rPr>
          <w:i/>
          <w:iCs/>
        </w:rPr>
        <w:t xml:space="preserve">“To go from ___ to</w:t>
      </w:r>
      <w:r>
        <w:rPr>
          <w:i/>
          <w:iCs/>
        </w:rPr>
        <w:t xml:space="preserve"> </w:t>
      </w:r>
      <w:r>
        <w:rPr>
          <w:b/>
          <w:bCs/>
          <w:i/>
          <w:i/>
          <w:iCs/>
          <w:iCs/>
        </w:rPr>
        <w:t xml:space="preserve">, I multiply by</w:t>
      </w:r>
      <w:r>
        <w:rPr>
          <w:b/>
          <w:bCs/>
          <w:i/>
          <w:i/>
          <w:iCs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so the ___ cancels.”</w:t>
      </w:r>
      <w:r>
        <w:t xml:space="preserve"> </w:t>
      </w:r>
      <w:r>
        <w:t xml:space="preserve">Provide the prefix ladder as a wall reference. Pre-teach</w:t>
      </w:r>
      <w:r>
        <w:t xml:space="preserve"> </w:t>
      </w:r>
      <w:r>
        <w:t xml:space="preserve">“cancel”</w:t>
      </w:r>
      <w:r>
        <w:t xml:space="preserve"> </w:t>
      </w:r>
      <w:r>
        <w:t xml:space="preserve">with a visual (crossing out matching units top and bottom).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IEP/SPED supports:</w:t>
      </w:r>
      <w:r>
        <w:t xml:space="preserve"> </w:t>
      </w:r>
      <w:r>
        <w:t xml:space="preserve">Provide a fill-in factor-label scaffold with the unit slots pre-drawn (just numbers to place). Offer a prefix-conversion arrow strip (places + direction). Limit Exit Ticket to parts (a) and (b) if needed.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Extensions:</w:t>
      </w:r>
      <w:r>
        <w:t xml:space="preserve"> </w:t>
      </w:r>
      <w:r>
        <w:t xml:space="preserve">Have students convert a compound unit they’ll meet later — e.g., g/cm³ to kg/m³ — and predict before computing whether the number gets bigger or smaller, justifying with the prefixes.</w:t>
      </w:r>
    </w:p>
    <w:p>
      <w:r>
        <w:pict>
          <v:rect style="width:0;height:1.5pt" o:hralign="center" o:hrstd="t" o:hr="t"/>
        </w:pict>
      </w:r>
    </w:p>
    <w:bookmarkEnd w:id="42"/>
    <w:bookmarkStart w:id="43" w:name="strategy-spotlight"/>
    <w:p>
      <w:pPr>
        <w:pStyle w:val="Heading2"/>
      </w:pPr>
      <w:r>
        <w:t xml:space="preserve">Strategy Spotlight</w:t>
      </w:r>
    </w:p>
    <w:p>
      <w:pPr>
        <w:pStyle w:val="FirstParagraph"/>
      </w:pPr>
      <w:r>
        <w:rPr>
          <w:b/>
          <w:bCs/>
        </w:rPr>
        <w:t xml:space="preserve">HOCHMAN (sentence-level literacy).</w:t>
      </w:r>
      <w:r>
        <w:t xml:space="preserve"> </w:t>
      </w:r>
      <w:r>
        <w:t xml:space="preserve">Today’s chip is the appositive plus the Because/But/So expansion in Phase 4. Defining a unit with an appositive (</w:t>
      </w:r>
      <w:r>
        <w:t xml:space="preserve">“A newton,</w:t>
      </w:r>
      <w:r>
        <w:t xml:space="preserve"> </w:t>
      </w:r>
      <w:r>
        <w:rPr>
          <w:i/>
          <w:iCs/>
        </w:rPr>
        <w:t xml:space="preserve">the push that…</w:t>
      </w:r>
      <w:r>
        <w:t xml:space="preserve">, is the SI unit of force”</w:t>
      </w:r>
      <w:r>
        <w:t xml:space="preserve">) forces students to pack a precise definition into a single clause — the exact skill the Regents constructed-response rewards. The Because/But/So then makes them articulate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units must match and</w:t>
      </w:r>
      <w:r>
        <w:t xml:space="preserve"> </w:t>
      </w:r>
      <w:r>
        <w:rPr>
          <w:i/>
          <w:iCs/>
        </w:rPr>
        <w:t xml:space="preserve">what to do about it</w:t>
      </w:r>
      <w:r>
        <w:t xml:space="preserve">, turning a procedure into reasoning. Keep responses to one sentence each and collect the most precise appositives aloud.</w:t>
      </w:r>
    </w:p>
    <w:p>
      <w:r>
        <w:pict>
          <v:rect style="width:0;height:1.5pt" o:hralign="center" o:hrstd="t" o:hr="t"/>
        </w:pict>
      </w:r>
    </w:p>
    <w:bookmarkEnd w:id="43"/>
    <w:bookmarkStart w:id="44" w:name="nyssls-observation-checklist-crosswalk"/>
    <w:p>
      <w:pPr>
        <w:pStyle w:val="Heading2"/>
      </w:pPr>
      <w:r>
        <w:t xml:space="preserve">NYSSLS Observation Checklist Crosswalk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Checklist item</w:t>
            </w:r>
          </w:p>
        </w:tc>
        <w:tc>
          <w:tcPr/>
          <w:p>
            <w:pPr>
              <w:pStyle w:val="Compact"/>
            </w:pPr>
            <w:r>
              <w:t xml:space="preserve">Where it appears in this lesson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Local/relatable phenomenon</w:t>
            </w:r>
          </w:p>
        </w:tc>
        <w:tc>
          <w:tcPr/>
          <w:p>
            <w:pPr>
              <w:pStyle w:val="Compact"/>
            </w:pPr>
            <w:r>
              <w:t xml:space="preserve">Phase 1 — mixed-unit recipe / road sign; Phase 4 — km/h ↔ mph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Turn and Talk (2–3×)</w:t>
            </w:r>
          </w:p>
        </w:tc>
        <w:tc>
          <w:tcPr/>
          <w:p>
            <w:pPr>
              <w:pStyle w:val="Compact"/>
            </w:pPr>
            <w:r>
              <w:t xml:space="preserve">Phase 3 (why multiply by a ratio?), Phase 4 (appositive + B/B/S share)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Students develop questions/models/procedures</w:t>
            </w:r>
          </w:p>
        </w:tc>
        <w:tc>
          <w:tcPr/>
          <w:p>
            <w:pPr>
              <w:pStyle w:val="Compact"/>
            </w:pPr>
            <w:r>
              <w:t xml:space="preserve">Phase 2 — build the factor-label chain so units 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CCC defined and used</w:t>
            </w:r>
          </w:p>
        </w:tc>
        <w:tc>
          <w:tcPr/>
          <w:p>
            <w:pPr>
              <w:pStyle w:val="Compact"/>
            </w:pPr>
            <w:r>
              <w:t xml:space="preserve">Lesson Overview ·</w:t>
            </w:r>
            <w:r>
              <w:t xml:space="preserve"> </w:t>
            </w:r>
            <w:r>
              <w:rPr>
                <w:i/>
                <w:iCs/>
              </w:rPr>
              <w:t xml:space="preserve">Scale, Proportion, and Quantity</w:t>
            </w:r>
            <w:r>
              <w:t xml:space="preserve">, applied in 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ENL — ≤ 3 vocab, second half</w:t>
            </w:r>
          </w:p>
        </w:tc>
        <w:tc>
          <w:tcPr/>
          <w:p>
            <w:pPr>
              <w:pStyle w:val="Compact"/>
            </w:pPr>
            <w:r>
              <w:t xml:space="preserve">Phase 3 — vocabulary at 30–34 min (SI unit / metric prefix / dimensional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Revisit phenomenon with evidence</w:t>
            </w:r>
          </w:p>
        </w:tc>
        <w:tc>
          <w:tcPr/>
          <w:p>
            <w:pPr>
              <w:pStyle w:val="Compact"/>
            </w:pPr>
            <w:r>
              <w:t xml:space="preserve">Phase 4 — convert a recipe/road-sign quantity and justify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ENL/SPED supports</w:t>
            </w:r>
          </w:p>
        </w:tc>
        <w:tc>
          <w:tcPr/>
          <w:p>
            <w:pPr>
              <w:pStyle w:val="Compact"/>
            </w:pPr>
            <w:r>
              <w:t xml:space="preserve">Access &amp; Differentiation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Assessment check</w:t>
            </w:r>
          </w:p>
        </w:tc>
        <w:tc>
          <w:tcPr/>
          <w:p>
            <w:pPr>
              <w:pStyle w:val="Compact"/>
            </w:pPr>
            <w:r>
              <w:t xml:space="preserve">Phase 5 — Exit Ticket (prefix + factor-label conversions)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companion-materials"/>
    <w:p>
      <w:pPr>
        <w:pStyle w:val="Heading2"/>
      </w:pPr>
      <w:r>
        <w:t xml:space="preserve">Companion Materials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Student_Worksheet.docx</w:t>
      </w:r>
      <w:r>
        <w:t xml:space="preserve"> </w:t>
      </w:r>
      <w:r>
        <w:t xml:space="preserve">— the 5E student investigation with the recipe/road-trip conversion (hand out at start of Phase 2)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Student_Notes.docx</w:t>
      </w:r>
      <w:r>
        <w:t xml:space="preserve"> </w:t>
      </w:r>
      <w:r>
        <w:t xml:space="preserve">— guided note-guide for prefixes and the factor-label worked example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Answer_Key.docx</w:t>
      </w:r>
      <w:r>
        <w:t xml:space="preserve"> </w:t>
      </w:r>
      <w:r>
        <w:t xml:space="preserve">— answers to</w:t>
      </w:r>
      <w:r>
        <w:t xml:space="preserve"> </w:t>
      </w:r>
      <w:r>
        <w:t xml:space="preserve">“Make It Make Sense”</w:t>
      </w:r>
      <w:r>
        <w:t xml:space="preserve"> </w:t>
      </w:r>
      <w:r>
        <w:t xml:space="preserve">prompts and the Exit Ticket</w:t>
      </w:r>
    </w:p>
    <w:p>
      <w:r>
        <w:pict>
          <v:rect style="width:0;height:1.5pt" o:hralign="center" o:hrstd="t" o:hr="t"/>
        </w:pict>
      </w:r>
    </w:p>
    <w:bookmarkEnd w:id="45"/>
    <w:bookmarkStart w:id="46" w:name="key-vocabulary-max-3"/>
    <w:p>
      <w:pPr>
        <w:pStyle w:val="Heading2"/>
      </w:pPr>
      <w:r>
        <w:t xml:space="preserve">Key Vocabulary (max 3)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 unit</w:t>
      </w:r>
      <w:r>
        <w:t xml:space="preserve"> </w:t>
      </w:r>
      <w:r>
        <w:t xml:space="preserve">— the agreed international scientific unit for a quantity: meter (length), kilogram (mass), second (time)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metric prefix</w:t>
      </w:r>
      <w:r>
        <w:t xml:space="preserve"> </w:t>
      </w:r>
      <w:r>
        <w:t xml:space="preserve">— a word/symbol (k, c, m, μ, M) that rescales a base unit by a power of ten (kilo = 10³, milli = 10⁻³)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dimensional analysis</w:t>
      </w:r>
      <w:r>
        <w:t xml:space="preserve"> </w:t>
      </w:r>
      <w:r>
        <w:t xml:space="preserve">— the factor-label method: multiplying by ratios equal to 1 so unwanted units cancel, leaving the desired units</w:t>
      </w:r>
    </w:p>
    <w:bookmarkEnd w:id="46"/>
    <w:bookmarkEnd w:id="4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hyperlink" Id="rId11" Target="https://www.nist.gov/pml/owm/metric-si/si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nist.gov/pml/owm/metric-si/si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2026-06-01T19:57:56Z</dcterms:created>
  <dcterms:modified xsi:type="dcterms:W3CDTF">2026-06-01T19:57:56Z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