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forces-unit-plan"/>
    <w:p>
      <w:pPr>
        <w:pStyle w:val="Heading1"/>
      </w:pPr>
      <w:r>
        <w:t xml:space="preserve">Forces — Unit Plan</w:t>
      </w:r>
    </w:p>
    <w:bookmarkStart w:id="9" w:name="cover"/>
    <w:p>
      <w:pPr>
        <w:pStyle w:val="Heading2"/>
      </w:pPr>
      <w:r>
        <w:t xml:space="preserve">Cover</w:t>
      </w:r>
    </w:p>
    <w:p>
      <w:pPr>
        <w:pStyle w:val="FirstParagraph"/>
      </w:pPr>
      <w:r>
        <w:rPr>
          <w:b/>
          <w:bCs/>
        </w:rPr>
        <w:t xml:space="preserve">Unit: Forces</w:t>
      </w:r>
      <w:r>
        <w:t xml:space="preserve"> </w:t>
      </w:r>
      <w:r>
        <w:t xml:space="preserve">East Meadow Schools × Valley Stream Central High School District</w:t>
      </w:r>
      <w:r>
        <w:t xml:space="preserve"> </w:t>
      </w:r>
      <w:r>
        <w:t xml:space="preserve">6 lessons · ~6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unit develops Newton’s three laws and the common forces that act in everyday and engineered systems. It builds directly on Kinematics (velocity and acceleration as changes in motion) and sets up Momentum &amp; Impulse and Energy.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Newton’s First Law and Inertia</w:t>
            </w:r>
          </w:p>
        </w:tc>
        <w:tc>
          <w:tcPr/>
          <w:p>
            <w:pPr>
              <w:pStyle w:val="Compact"/>
            </w:pPr>
            <w:r>
              <w:t xml:space="preserve">Motion persists unless a net force acts; inertia scales with mass</w:t>
            </w:r>
          </w:p>
        </w:tc>
      </w:tr>
      <w:tr>
        <w:tc>
          <w:tcPr/>
          <w:p>
            <w:pPr>
              <w:pStyle w:val="Compact"/>
            </w:pPr>
            <w:r>
              <w:t xml:space="preserve">02</w:t>
            </w:r>
          </w:p>
        </w:tc>
        <w:tc>
          <w:tcPr/>
          <w:p>
            <w:pPr>
              <w:pStyle w:val="Compact"/>
            </w:pPr>
            <w:r>
              <w:t xml:space="preserve">Newton’s Second Law and Net Force</w:t>
            </w:r>
          </w:p>
        </w:tc>
        <w:tc>
          <w:tcPr/>
          <w:p>
            <w:pPr>
              <w:pStyle w:val="Compact"/>
            </w:pPr>
            <w:r>
              <w:t xml:space="preserve">Fnet = m·a — net force causes acceleration</w:t>
            </w:r>
          </w:p>
        </w:tc>
      </w:tr>
      <w:tr>
        <w:tc>
          <w:tcPr/>
          <w:p>
            <w:pPr>
              <w:pStyle w:val="Compact"/>
            </w:pPr>
            <w:r>
              <w:t xml:space="preserve">03</w:t>
            </w:r>
          </w:p>
        </w:tc>
        <w:tc>
          <w:tcPr/>
          <w:p>
            <w:pPr>
              <w:pStyle w:val="Compact"/>
            </w:pPr>
            <w:r>
              <w:t xml:space="preserve">Newton’s Third Law (Action and Reaction)</w:t>
            </w:r>
          </w:p>
        </w:tc>
        <w:tc>
          <w:tcPr/>
          <w:p>
            <w:pPr>
              <w:pStyle w:val="Compact"/>
            </w:pPr>
            <w:r>
              <w:t xml:space="preserve">Forces come in equal, opposite pairs acting on different objects</w:t>
            </w:r>
          </w:p>
        </w:tc>
      </w:tr>
      <w:tr>
        <w:tc>
          <w:tcPr/>
          <w:p>
            <w:pPr>
              <w:pStyle w:val="Compact"/>
            </w:pPr>
            <w:r>
              <w:t xml:space="preserve">04</w:t>
            </w:r>
          </w:p>
        </w:tc>
        <w:tc>
          <w:tcPr/>
          <w:p>
            <w:pPr>
              <w:pStyle w:val="Compact"/>
            </w:pPr>
            <w:r>
              <w:t xml:space="preserve">Friction</w:t>
            </w:r>
          </w:p>
        </w:tc>
        <w:tc>
          <w:tcPr/>
          <w:p>
            <w:pPr>
              <w:pStyle w:val="Compact"/>
            </w:pPr>
            <w:r>
              <w:t xml:space="preserve">Static vs. kinetic friction; Ff = μ·FN</w:t>
            </w:r>
          </w:p>
        </w:tc>
      </w:tr>
      <w:tr>
        <w:tc>
          <w:tcPr/>
          <w:p>
            <w:pPr>
              <w:pStyle w:val="Compact"/>
            </w:pPr>
            <w:r>
              <w:t xml:space="preserve">05</w:t>
            </w:r>
          </w:p>
        </w:tc>
        <w:tc>
          <w:tcPr/>
          <w:p>
            <w:pPr>
              <w:pStyle w:val="Compact"/>
            </w:pPr>
            <w:r>
              <w:t xml:space="preserve">Centripetal Force and Circular Motion</w:t>
            </w:r>
          </w:p>
        </w:tc>
        <w:tc>
          <w:tcPr/>
          <w:p>
            <w:pPr>
              <w:pStyle w:val="Compact"/>
            </w:pPr>
            <w:r>
              <w:t xml:space="preserve">Center-directed net force; Fc = m·v²/r</w:t>
            </w:r>
          </w:p>
        </w:tc>
      </w:tr>
      <w:tr>
        <w:tc>
          <w:tcPr/>
          <w:p>
            <w:pPr>
              <w:pStyle w:val="Compact"/>
            </w:pPr>
            <w:r>
              <w:t xml:space="preserve">06</w:t>
            </w:r>
          </w:p>
        </w:tc>
        <w:tc>
          <w:tcPr/>
          <w:p>
            <w:pPr>
              <w:pStyle w:val="Compact"/>
            </w:pPr>
            <w:r>
              <w:t xml:space="preserve">Universal Gravitation</w:t>
            </w:r>
          </w:p>
        </w:tc>
        <w:tc>
          <w:tcPr/>
          <w:p>
            <w:pPr>
              <w:pStyle w:val="Compact"/>
            </w:pPr>
            <w:r>
              <w:t xml:space="preserve">Fg = G·m₁·m₂/r²; inverse-square pattern</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First Law / Inertia</w:t>
            </w:r>
          </w:p>
        </w:tc>
        <w:tc>
          <w:tcPr/>
          <w:p>
            <w:pPr>
              <w:pStyle w:val="Compact"/>
            </w:pPr>
            <w:r>
              <w:t xml:space="preserve">Tablecloth pull; ISS floating objects</w:t>
            </w:r>
          </w:p>
        </w:tc>
        <w:tc>
          <w:tcPr/>
          <w:p>
            <w:pPr>
              <w:pStyle w:val="Compact"/>
            </w:pPr>
            <w:r>
              <w:t xml:space="preserve">Restorative Circle (unit opener)</w:t>
            </w:r>
          </w:p>
        </w:tc>
      </w:tr>
      <w:tr>
        <w:tc>
          <w:tcPr/>
          <w:p>
            <w:pPr>
              <w:pStyle w:val="Compact"/>
            </w:pPr>
            <w:r>
              <w:t xml:space="preserve">2</w:t>
            </w:r>
          </w:p>
        </w:tc>
        <w:tc>
          <w:tcPr/>
          <w:p>
            <w:pPr>
              <w:pStyle w:val="Compact"/>
            </w:pPr>
            <w:r>
              <w:t xml:space="preserve">02 Second Law / Net Force</w:t>
            </w:r>
          </w:p>
        </w:tc>
        <w:tc>
          <w:tcPr/>
          <w:p>
            <w:pPr>
              <w:pStyle w:val="Compact"/>
            </w:pPr>
            <w:r>
              <w:t xml:space="preserve">Slingshot launches different masses</w:t>
            </w:r>
          </w:p>
        </w:tc>
        <w:tc>
          <w:tcPr/>
          <w:p>
            <w:pPr>
              <w:pStyle w:val="Compact"/>
            </w:pPr>
            <w:r>
              <w:t xml:space="preserve">Hochman</w:t>
            </w:r>
          </w:p>
        </w:tc>
      </w:tr>
      <w:tr>
        <w:tc>
          <w:tcPr/>
          <w:p>
            <w:pPr>
              <w:pStyle w:val="Compact"/>
            </w:pPr>
            <w:r>
              <w:t xml:space="preserve">3</w:t>
            </w:r>
          </w:p>
        </w:tc>
        <w:tc>
          <w:tcPr/>
          <w:p>
            <w:pPr>
              <w:pStyle w:val="Compact"/>
            </w:pPr>
            <w:r>
              <w:t xml:space="preserve">03 Third Law</w:t>
            </w:r>
          </w:p>
        </w:tc>
        <w:tc>
          <w:tcPr/>
          <w:p>
            <w:pPr>
              <w:pStyle w:val="Compact"/>
            </w:pPr>
            <w:r>
              <w:t xml:space="preserve">Balloon/rocket recoil; rolling-chair push-off</w:t>
            </w:r>
          </w:p>
        </w:tc>
        <w:tc>
          <w:tcPr/>
          <w:p>
            <w:pPr>
              <w:pStyle w:val="Compact"/>
            </w:pPr>
            <w:r>
              <w:t xml:space="preserve">Active Learning</w:t>
            </w:r>
          </w:p>
        </w:tc>
      </w:tr>
      <w:tr>
        <w:tc>
          <w:tcPr/>
          <w:p>
            <w:pPr>
              <w:pStyle w:val="Compact"/>
            </w:pPr>
            <w:r>
              <w:t xml:space="preserve">4</w:t>
            </w:r>
          </w:p>
        </w:tc>
        <w:tc>
          <w:tcPr/>
          <w:p>
            <w:pPr>
              <w:pStyle w:val="Compact"/>
            </w:pPr>
            <w:r>
              <w:t xml:space="preserve">04 Friction</w:t>
            </w:r>
          </w:p>
        </w:tc>
        <w:tc>
          <w:tcPr/>
          <w:p>
            <w:pPr>
              <w:pStyle w:val="Compact"/>
            </w:pPr>
            <w:r>
              <w:t xml:space="preserve">Sneaker drag on different surfaces</w:t>
            </w:r>
          </w:p>
        </w:tc>
        <w:tc>
          <w:tcPr/>
          <w:p>
            <w:pPr>
              <w:pStyle w:val="Compact"/>
            </w:pPr>
            <w:r>
              <w:t xml:space="preserve">BTC</w:t>
            </w:r>
          </w:p>
        </w:tc>
      </w:tr>
      <w:tr>
        <w:tc>
          <w:tcPr/>
          <w:p>
            <w:pPr>
              <w:pStyle w:val="Compact"/>
            </w:pPr>
            <w:r>
              <w:t xml:space="preserve">5</w:t>
            </w:r>
          </w:p>
        </w:tc>
        <w:tc>
          <w:tcPr/>
          <w:p>
            <w:pPr>
              <w:pStyle w:val="Compact"/>
            </w:pPr>
            <w:r>
              <w:t xml:space="preserve">05 Centripetal / Circular</w:t>
            </w:r>
          </w:p>
        </w:tc>
        <w:tc>
          <w:tcPr/>
          <w:p>
            <w:pPr>
              <w:pStyle w:val="Compact"/>
            </w:pPr>
            <w:r>
              <w:t xml:space="preserve">Bucket of water swung in a circle; motorcycle lean</w:t>
            </w:r>
          </w:p>
        </w:tc>
        <w:tc>
          <w:tcPr/>
          <w:p>
            <w:pPr>
              <w:pStyle w:val="Compact"/>
            </w:pPr>
            <w:r>
              <w:t xml:space="preserve">Active Learning</w:t>
            </w:r>
          </w:p>
        </w:tc>
      </w:tr>
      <w:tr>
        <w:tc>
          <w:tcPr/>
          <w:p>
            <w:pPr>
              <w:pStyle w:val="Compact"/>
            </w:pPr>
            <w:r>
              <w:t xml:space="preserve">6</w:t>
            </w:r>
          </w:p>
        </w:tc>
        <w:tc>
          <w:tcPr/>
          <w:p>
            <w:pPr>
              <w:pStyle w:val="Compact"/>
            </w:pPr>
            <w:r>
              <w:t xml:space="preserve">06 Universal Gravitation</w:t>
            </w:r>
          </w:p>
        </w:tc>
        <w:tc>
          <w:tcPr/>
          <w:p>
            <w:pPr>
              <w:pStyle w:val="Compact"/>
            </w:pPr>
            <w:r>
              <w:t xml:space="preserve">Why the Moon stays in orbit</w:t>
            </w:r>
          </w:p>
        </w:tc>
        <w:tc>
          <w:tcPr/>
          <w:p>
            <w:pPr>
              <w:pStyle w:val="Compact"/>
            </w:pPr>
            <w:r>
              <w:t xml:space="preserve">Hochman</w:t>
            </w:r>
          </w:p>
        </w:tc>
      </w:tr>
    </w:tbl>
    <w:p>
      <w:pPr>
        <w:pStyle w:val="BodyText"/>
      </w:pPr>
      <w:r>
        <w:t xml:space="preserve">Double-period days (every other day) allow the investigation phases of Lessons 04–05 to run long with a lab.</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HOCHMAN</w:t>
      </w:r>
      <w:r>
        <w:t xml:space="preserve"> </w:t>
      </w:r>
      <w:r>
        <w:t xml:space="preserve">(literacy): Lessons 02, 06 — Because/But/So expansion and appositives on the key relationships (Fnet = m·a, the inverse-square law).</w:t>
      </w:r>
    </w:p>
    <w:p>
      <w:pPr>
        <w:pStyle w:val="Compact"/>
        <w:numPr>
          <w:ilvl w:val="0"/>
          <w:numId w:val="1001"/>
        </w:numPr>
      </w:pPr>
      <w:r>
        <w:rPr>
          <w:b/>
          <w:bCs/>
        </w:rPr>
        <w:t xml:space="preserve">ACTIVE LEARNING</w:t>
      </w:r>
      <w:r>
        <w:t xml:space="preserve">: Lessons 03, 05 — force-pair hunt / station work and the predict-and-test stopper-on-a-string.</w:t>
      </w:r>
    </w:p>
    <w:p>
      <w:pPr>
        <w:pStyle w:val="Compact"/>
        <w:numPr>
          <w:ilvl w:val="0"/>
          <w:numId w:val="1001"/>
        </w:numPr>
      </w:pPr>
      <w:r>
        <w:rPr>
          <w:b/>
          <w:bCs/>
        </w:rPr>
        <w:t xml:space="preserve">BTC</w:t>
      </w:r>
      <w:r>
        <w:t xml:space="preserve"> </w:t>
      </w:r>
      <w:r>
        <w:t xml:space="preserve">(Building Thinking Classrooms): Lesson 04 — random groups + vertical non-permanent surfaces on a friction thin-slice.</w:t>
      </w:r>
    </w:p>
    <w:p>
      <w:pPr>
        <w:pStyle w:val="Compact"/>
        <w:numPr>
          <w:ilvl w:val="0"/>
          <w:numId w:val="1001"/>
        </w:numPr>
      </w:pPr>
      <w:r>
        <w:rPr>
          <w:b/>
          <w:bCs/>
        </w:rPr>
        <w:t xml:space="preserve">RESTORATIVE CIRCLE</w:t>
      </w:r>
      <w:r>
        <w:t xml:space="preserve">: Lesson 01 — unit-opening circle (</w:t>
      </w:r>
      <w:r>
        <w:t xml:space="preserve">“hard to start, hard to stop”</w:t>
      </w:r>
      <w:r>
        <w:t xml:space="preserve">).</w:t>
      </w:r>
    </w:p>
    <w:p>
      <w:pPr>
        <w:pStyle w:val="FirstParagraph"/>
      </w:pPr>
      <w:r>
        <w:t xml:space="preserve">SEL (Opening Connection + Closing Reflection), ELL/SPED supports, and a Curated Resources block appear in every lesson.</w:t>
      </w:r>
    </w:p>
    <w:p>
      <w:r>
        <w:pict>
          <v:rect style="width:0;height:1.5pt" o:hralign="center" o:hrstd="t" o:hr="t"/>
        </w:pict>
      </w:r>
    </w:p>
    <w:bookmarkEnd w:id="12"/>
    <w:bookmarkStart w:id="13" w:name="nyssls-coverage-matrix"/>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w:t>
            </w:r>
          </w:p>
        </w:tc>
        <w:tc>
          <w:tcPr/>
          <w:p>
            <w:pPr>
              <w:pStyle w:val="Compact"/>
            </w:pPr>
            <w:r>
              <w:t xml:space="preserve">Description</w:t>
            </w:r>
          </w:p>
        </w:tc>
        <w:tc>
          <w:tcPr/>
          <w:p>
            <w:pPr>
              <w:pStyle w:val="Compact"/>
            </w:pPr>
            <w:r>
              <w:t xml:space="preserve">Lessons</w:t>
            </w:r>
          </w:p>
        </w:tc>
      </w:tr>
      <w:tr>
        <w:tc>
          <w:tcPr/>
          <w:p>
            <w:pPr>
              <w:pStyle w:val="Compact"/>
            </w:pPr>
            <w:r>
              <w:t xml:space="preserve">HS-PS2-1</w:t>
            </w:r>
          </w:p>
        </w:tc>
        <w:tc>
          <w:tcPr/>
          <w:p>
            <w:pPr>
              <w:pStyle w:val="Compact"/>
            </w:pPr>
            <w:r>
              <w:t xml:space="preserve">Newton’s Second Law — net force, mass, acceleration (Cause and Effect)</w:t>
            </w:r>
          </w:p>
        </w:tc>
        <w:tc>
          <w:tcPr/>
          <w:p>
            <w:pPr>
              <w:pStyle w:val="Compact"/>
            </w:pPr>
            <w:r>
              <w:t xml:space="preserve">01 (baseline), 02 (core), 04, 05</w:t>
            </w:r>
          </w:p>
        </w:tc>
      </w:tr>
      <w:tr>
        <w:tc>
          <w:tcPr/>
          <w:p>
            <w:pPr>
              <w:pStyle w:val="Compact"/>
            </w:pPr>
            <w:r>
              <w:t xml:space="preserve">HS-PS2-2</w:t>
            </w:r>
          </w:p>
        </w:tc>
        <w:tc>
          <w:tcPr/>
          <w:p>
            <w:pPr>
              <w:pStyle w:val="Compact"/>
            </w:pPr>
            <w:r>
              <w:t xml:space="preserve">Conservation of momentum (Systems and System Models)</w:t>
            </w:r>
          </w:p>
        </w:tc>
        <w:tc>
          <w:tcPr/>
          <w:p>
            <w:pPr>
              <w:pStyle w:val="Compact"/>
            </w:pPr>
            <w:r>
              <w:t xml:space="preserve">01, 03 (thread; developed fully in the Momentum unit)</w:t>
            </w:r>
          </w:p>
        </w:tc>
      </w:tr>
      <w:tr>
        <w:tc>
          <w:tcPr/>
          <w:p>
            <w:pPr>
              <w:pStyle w:val="Compact"/>
            </w:pPr>
            <w:r>
              <w:t xml:space="preserve">HS-PS2-3</w:t>
            </w:r>
          </w:p>
        </w:tc>
        <w:tc>
          <w:tcPr/>
          <w:p>
            <w:pPr>
              <w:pStyle w:val="Compact"/>
            </w:pPr>
            <w:r>
              <w:t xml:space="preserve">Minimize force in a collision — engineering design (Cause and Effect)</w:t>
            </w:r>
          </w:p>
        </w:tc>
        <w:tc>
          <w:tcPr/>
          <w:p>
            <w:pPr>
              <w:pStyle w:val="Compact"/>
            </w:pPr>
            <w:r>
              <w:t xml:space="preserve">04</w:t>
            </w:r>
          </w:p>
        </w:tc>
      </w:tr>
      <w:tr>
        <w:tc>
          <w:tcPr/>
          <w:p>
            <w:pPr>
              <w:pStyle w:val="Compact"/>
            </w:pPr>
            <w:r>
              <w:t xml:space="preserve">HS-PS2-4</w:t>
            </w:r>
          </w:p>
        </w:tc>
        <w:tc>
          <w:tcPr/>
          <w:p>
            <w:pPr>
              <w:pStyle w:val="Compact"/>
            </w:pPr>
            <w:r>
              <w:t xml:space="preserve">Newton’s Law of Gravitation &amp; Coulomb’s Law (Patterns)</w:t>
            </w:r>
          </w:p>
        </w:tc>
        <w:tc>
          <w:tcPr/>
          <w:p>
            <w:pPr>
              <w:pStyle w:val="Compact"/>
            </w:pPr>
            <w:r>
              <w:t xml:space="preserve">06 (gravitation; Coulomb in Electrostatics)</w:t>
            </w:r>
          </w:p>
        </w:tc>
      </w:tr>
    </w:tbl>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inertia · net force · balanced forces</w:t>
            </w:r>
          </w:p>
        </w:tc>
      </w:tr>
      <w:tr>
        <w:tc>
          <w:tcPr/>
          <w:p>
            <w:pPr>
              <w:pStyle w:val="Compact"/>
            </w:pPr>
            <w:r>
              <w:t xml:space="preserve">02</w:t>
            </w:r>
          </w:p>
        </w:tc>
        <w:tc>
          <w:tcPr/>
          <w:p>
            <w:pPr>
              <w:pStyle w:val="Compact"/>
            </w:pPr>
            <w:r>
              <w:t xml:space="preserve">net force · acceleration · newton</w:t>
            </w:r>
          </w:p>
        </w:tc>
      </w:tr>
      <w:tr>
        <w:tc>
          <w:tcPr/>
          <w:p>
            <w:pPr>
              <w:pStyle w:val="Compact"/>
            </w:pPr>
            <w:r>
              <w:t xml:space="preserve">03</w:t>
            </w:r>
          </w:p>
        </w:tc>
        <w:tc>
          <w:tcPr/>
          <w:p>
            <w:pPr>
              <w:pStyle w:val="Compact"/>
            </w:pPr>
            <w:r>
              <w:t xml:space="preserve">action–reaction pair · force pair · interaction</w:t>
            </w:r>
          </w:p>
        </w:tc>
      </w:tr>
      <w:tr>
        <w:tc>
          <w:tcPr/>
          <w:p>
            <w:pPr>
              <w:pStyle w:val="Compact"/>
            </w:pPr>
            <w:r>
              <w:t xml:space="preserve">04</w:t>
            </w:r>
          </w:p>
        </w:tc>
        <w:tc>
          <w:tcPr/>
          <w:p>
            <w:pPr>
              <w:pStyle w:val="Compact"/>
            </w:pPr>
            <w:r>
              <w:t xml:space="preserve">friction · static friction · kinetic friction</w:t>
            </w:r>
          </w:p>
        </w:tc>
      </w:tr>
      <w:tr>
        <w:tc>
          <w:tcPr/>
          <w:p>
            <w:pPr>
              <w:pStyle w:val="Compact"/>
            </w:pPr>
            <w:r>
              <w:t xml:space="preserve">05</w:t>
            </w:r>
          </w:p>
        </w:tc>
        <w:tc>
          <w:tcPr/>
          <w:p>
            <w:pPr>
              <w:pStyle w:val="Compact"/>
            </w:pPr>
            <w:r>
              <w:t xml:space="preserve">centripetal force · centripetal acceleration · radius</w:t>
            </w:r>
          </w:p>
        </w:tc>
      </w:tr>
      <w:tr>
        <w:tc>
          <w:tcPr/>
          <w:p>
            <w:pPr>
              <w:pStyle w:val="Compact"/>
            </w:pPr>
            <w:r>
              <w:t xml:space="preserve">06</w:t>
            </w:r>
          </w:p>
        </w:tc>
        <w:tc>
          <w:tcPr/>
          <w:p>
            <w:pPr>
              <w:pStyle w:val="Compact"/>
            </w:pPr>
            <w:r>
              <w:t xml:space="preserve">gravitational force · inverse-square law · mass</w:t>
            </w:r>
          </w:p>
        </w:tc>
      </w:tr>
    </w:tbl>
    <w:bookmarkEnd w:id="14"/>
    <w:bookmarkEnd w:id="1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2026-06-01T19:58:00Z</dcterms:created>
  <dcterms:modified xsi:type="dcterms:W3CDTF">2026-06-01T19:58:00Z</dcterms:modified>
</cp:coreProperties>
</file>

<file path=docProps/custom.xml><?xml version="1.0" encoding="utf-8"?>
<Properties xmlns="http://schemas.openxmlformats.org/officeDocument/2006/custom-properties" xmlns:vt="http://schemas.openxmlformats.org/officeDocument/2006/docPropsVTypes"/>
</file>