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26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" w:name="resistance-in-a-wire-teacher-guide"/>
    <w:p>
      <w:pPr>
        <w:pStyle w:val="Heading1"/>
      </w:pPr>
      <w:r>
        <w:t xml:space="preserve">Resistance in a Wire — Teacher Guide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rPr>
          <w:b/>
          <w:bCs/>
        </w:rPr>
        <w:t xml:space="preserve">Unit: Current Electricity — Lesson 02: Resistance in a Wire</w:t>
      </w:r>
      <w:r>
        <w:t xml:space="preserve"> </w:t>
      </w:r>
      <w:r>
        <w:t xml:space="preserve">East Meadow Schools × Valley Stream Central High School District</w:t>
      </w:r>
      <w:r>
        <w:t xml:space="preserve"> </w:t>
      </w:r>
      <w:r>
        <w:t xml:space="preserve">Strategy chips: BTC</w:t>
      </w:r>
    </w:p>
    <w:p>
      <w:r>
        <w:pict>
          <v:rect style="width:0;height:1.5pt" o:hralign="center" o:hrstd="t" o:hr="t"/>
        </w:pict>
      </w:r>
    </w:p>
    <w:bookmarkEnd w:id="9"/>
    <w:bookmarkStart w:id="18" w:name="X1d84ce80e26e06b680d0971dfbf5d8dedf45843"/>
    <w:p>
      <w:pPr>
        <w:pStyle w:val="Heading2"/>
      </w:pPr>
      <w:r>
        <w:t xml:space="preserve">Curated Resources (from East Meadow Scope &amp; Sequence)</w:t>
      </w:r>
    </w:p>
    <w:bookmarkStart w:id="10" w:name="nyssls-standards"/>
    <w:p>
      <w:pPr>
        <w:pStyle w:val="Heading3"/>
      </w:pPr>
      <w:r>
        <w:t xml:space="preserve">NYSSLS Standards</w:t>
      </w:r>
    </w:p>
    <w:p>
      <w:pPr>
        <w:pStyle w:val="FirstParagraph"/>
      </w:pPr>
      <w:r>
        <w:t xml:space="preserve">This lesson supports</w:t>
      </w:r>
      <w:r>
        <w:t xml:space="preserve"> </w:t>
      </w:r>
      <w:r>
        <w:rPr>
          <w:b/>
          <w:bCs/>
        </w:rPr>
        <w:t xml:space="preserve">HS-PS3-6</w:t>
      </w:r>
      <w:r>
        <w:t xml:space="preserve">:</w:t>
      </w:r>
      <w:r>
        <w:t xml:space="preserve"> </w:t>
      </w:r>
      <w:r>
        <w:rPr>
          <w:i/>
          <w:iCs/>
        </w:rPr>
        <w:t xml:space="preserve">“Analyze data to support the claim that Ohm’s Law describes the mathematical relationship among the potential difference, current, and resistance of an electric circuit.”</w:t>
      </w:r>
      <w:r>
        <w:t xml:space="preserve"> </w:t>
      </w:r>
      <w:r>
        <w:t xml:space="preserve">Here students analyze how the</w:t>
      </w:r>
      <w:r>
        <w:t xml:space="preserve"> </w:t>
      </w:r>
      <w:r>
        <w:rPr>
          <w:i/>
          <w:iCs/>
        </w:rPr>
        <w:t xml:space="preserve">resistance</w:t>
      </w:r>
      <w:r>
        <w:t xml:space="preserve"> </w:t>
      </w:r>
      <w:r>
        <w:t xml:space="preserve">term in Ohm’s Law is itself determined — by the wire’s length, cross-sectional area, material (resistivity), and temperature. It deepens Lesson 01’s V = I·R by explaining where R comes from.</w:t>
      </w:r>
    </w:p>
    <w:bookmarkEnd w:id="10"/>
    <w:bookmarkStart w:id="13" w:name="phenomenon"/>
    <w:p>
      <w:pPr>
        <w:pStyle w:val="Heading3"/>
      </w:pPr>
      <w:r>
        <w:t xml:space="preserve">Phenomenon</w:t>
      </w:r>
    </w:p>
    <w:p>
      <w:pPr>
        <w:pStyle w:val="Compact"/>
        <w:numPr>
          <w:ilvl w:val="0"/>
          <w:numId w:val="1001"/>
        </w:numPr>
      </w:pPr>
      <w:r>
        <w:t xml:space="preserve">A circuit built with a thin/long wire glows dim; the same circuit with a thick/short wire glows bright (extension-cord and filament demos):</w:t>
      </w:r>
      <w:r>
        <w:t xml:space="preserve"> </w:t>
      </w:r>
      <w:hyperlink r:id="rId11">
        <w:r>
          <w:rPr>
            <w:rStyle w:val="Hyperlink"/>
          </w:rPr>
          <w:t xml:space="preserve">https://www.youtube.com/results?search_query=wire+thickness+resistance+demonstration</w:t>
        </w:r>
      </w:hyperlink>
    </w:p>
    <w:p>
      <w:pPr>
        <w:pStyle w:val="Compact"/>
        <w:numPr>
          <w:ilvl w:val="0"/>
          <w:numId w:val="1001"/>
        </w:numPr>
      </w:pPr>
      <w:r>
        <w:t xml:space="preserve">Why long, thin extension cords drop voltage and run warm (Khan Academy,</w:t>
      </w:r>
      <w:r>
        <w:t xml:space="preserve"> </w:t>
      </w:r>
      <w:r>
        <w:t xml:space="preserve">“Resistivity and conductivity”</w:t>
      </w:r>
      <w:r>
        <w:t xml:space="preserve">):</w:t>
      </w:r>
      <w:r>
        <w:t xml:space="preserve"> </w:t>
      </w:r>
      <w:hyperlink r:id="rId12">
        <w:r>
          <w:rPr>
            <w:rStyle w:val="Hyperlink"/>
          </w:rPr>
          <w:t xml:space="preserve">https://www.khanacademy.org/science/physics/circuits-topic/circuits-resistance/a/resistivity-and-conductivity</w:t>
        </w:r>
      </w:hyperlink>
    </w:p>
    <w:bookmarkEnd w:id="13"/>
    <w:bookmarkStart w:id="16" w:name="javalab-labs"/>
    <w:p>
      <w:pPr>
        <w:pStyle w:val="Heading3"/>
      </w:pPr>
      <w:r>
        <w:t xml:space="preserve">Javalab / Labs</w:t>
      </w:r>
    </w:p>
    <w:p>
      <w:pPr>
        <w:pStyle w:val="Compact"/>
        <w:numPr>
          <w:ilvl w:val="0"/>
          <w:numId w:val="1002"/>
        </w:numPr>
      </w:pPr>
      <w:r>
        <w:t xml:space="preserve">PhET — Resistance in a Wire: drag sliders for resistivity ρ, length L, and area A, and watch R change:</w:t>
      </w:r>
      <w:r>
        <w:t xml:space="preserve"> </w:t>
      </w:r>
      <w:hyperlink r:id="rId14">
        <w:r>
          <w:rPr>
            <w:rStyle w:val="Hyperlink"/>
          </w:rPr>
          <w:t xml:space="preserve">https://phet.colorado.edu/en/simulations/resistance-in-a-wire</w:t>
        </w:r>
      </w:hyperlink>
    </w:p>
    <w:p>
      <w:pPr>
        <w:pStyle w:val="Compact"/>
        <w:numPr>
          <w:ilvl w:val="0"/>
          <w:numId w:val="1002"/>
        </w:numPr>
      </w:pPr>
      <w:r>
        <w:t xml:space="preserve">PhET Circuit Construction Kit: DC — substitute wires of different length to see current change:</w:t>
      </w:r>
      <w:r>
        <w:t xml:space="preserve"> </w:t>
      </w:r>
      <w:hyperlink r:id="rId15">
        <w:r>
          <w:rPr>
            <w:rStyle w:val="Hyperlink"/>
          </w:rPr>
          <w:t xml:space="preserve">https://phet.colorado.edu/en/simulations/circuit-construction-kit-dc</w:t>
        </w:r>
      </w:hyperlink>
    </w:p>
    <w:bookmarkEnd w:id="16"/>
    <w:bookmarkStart w:id="17" w:name="assessments"/>
    <w:p>
      <w:pPr>
        <w:pStyle w:val="Heading3"/>
      </w:pPr>
      <w:r>
        <w:t xml:space="preserve">Assessments</w:t>
      </w:r>
    </w:p>
    <w:p>
      <w:pPr>
        <w:pStyle w:val="Compact"/>
        <w:numPr>
          <w:ilvl w:val="0"/>
          <w:numId w:val="1003"/>
        </w:numPr>
      </w:pPr>
      <w:r>
        <w:t xml:space="preserve">PhET Resistance-in-a-Wire data table (R vs L, R vs A) — formative during Explore.</w:t>
      </w:r>
    </w:p>
    <w:p>
      <w:pPr>
        <w:pStyle w:val="Compact"/>
        <w:numPr>
          <w:ilvl w:val="0"/>
          <w:numId w:val="1003"/>
        </w:numPr>
      </w:pPr>
      <w:r>
        <w:t xml:space="preserve">Exit ticket below; full key in</w:t>
      </w:r>
      <w:r>
        <w:t xml:space="preserve"> </w:t>
      </w:r>
      <w:r>
        <w:rPr>
          <w:rStyle w:val="VerbatimChar"/>
        </w:rPr>
        <w:t xml:space="preserve">Answer_Key.docx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lesson-overview"/>
    <w:p>
      <w:pPr>
        <w:pStyle w:val="Heading2"/>
      </w:pPr>
      <w:r>
        <w:t xml:space="preserve">Lesson Overview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42 minutes (1 period)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NYSSLS link</w:t>
            </w:r>
          </w:p>
        </w:tc>
        <w:tc>
          <w:tcPr/>
          <w:p>
            <w:pPr>
              <w:pStyle w:val="Compact"/>
            </w:pPr>
            <w:r>
              <w:t xml:space="preserve">HS-PS3-6 (supports — origin of the R term)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CCC focus</w:t>
            </w:r>
          </w:p>
        </w:tc>
        <w:tc>
          <w:tcPr/>
          <w:p>
            <w:pPr>
              <w:pStyle w:val="Compact"/>
            </w:pPr>
            <w:r>
              <w:t xml:space="preserve">Patterns / Scale — R rises in proportion to length and falls in proportion to cross-sectional area.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Strategy chips</w:t>
            </w:r>
          </w:p>
        </w:tc>
        <w:tc>
          <w:tcPr/>
          <w:p>
            <w:pPr>
              <w:pStyle w:val="Compact"/>
            </w:pPr>
            <w:r>
              <w:t xml:space="preserve">BTC (Building Thinking Classrooms — random groups, vertical surfaces)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Materials</w:t>
            </w:r>
          </w:p>
        </w:tc>
        <w:tc>
          <w:tcPr/>
          <w:p>
            <w:pPr>
              <w:pStyle w:val="Compact"/>
            </w:pPr>
            <w:r>
              <w:t xml:space="preserve">Devices for PhET Resistance in a Wire; whiteboards / vertical non-permanent surfaces; markers; (optional) nichrome vs. copper wire samples, thick vs. thin.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Safety</w:t>
            </w:r>
          </w:p>
        </w:tc>
        <w:tc>
          <w:tcPr/>
          <w:p>
            <w:pPr>
              <w:pStyle w:val="Compact"/>
            </w:pPr>
            <w:r>
              <w:t xml:space="preserve">If running a real filament demo, use a low-voltage supply; wire can get hot — do not touch a powered nichrome coil.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 knowledge</w:t>
            </w:r>
          </w:p>
        </w:tc>
        <w:tc>
          <w:tcPr/>
          <w:p>
            <w:pPr>
              <w:pStyle w:val="Compact"/>
            </w:pPr>
            <w:r>
              <w:t xml:space="preserve">Lesson 01 — current, voltage, resistance, and Ohm’s Law V = I·R.</w:t>
            </w:r>
          </w:p>
        </w:tc>
      </w:tr>
    </w:tbl>
    <w:p>
      <w:pPr>
        <w:pStyle w:val="BodyText"/>
      </w:pPr>
      <w:r>
        <w:rPr>
          <w:b/>
          <w:bCs/>
        </w:rPr>
        <w:t xml:space="preserve">Lesson objectives — students can:</w:t>
      </w:r>
    </w:p>
    <w:p>
      <w:pPr>
        <w:pStyle w:val="Compact"/>
        <w:numPr>
          <w:ilvl w:val="0"/>
          <w:numId w:val="1004"/>
        </w:numPr>
      </w:pPr>
      <w:r>
        <w:t xml:space="preserve">Predict how the</w:t>
      </w:r>
      <w:r>
        <w:t xml:space="preserve"> </w:t>
      </w:r>
      <w:r>
        <w:rPr>
          <w:b/>
          <w:bCs/>
        </w:rPr>
        <w:t xml:space="preserve">resistance</w:t>
      </w:r>
      <w:r>
        <w:t xml:space="preserve"> </w:t>
      </w:r>
      <w:r>
        <w:t xml:space="preserve">of a wire changes when its length or cross-sectional area changes.</w:t>
      </w:r>
    </w:p>
    <w:p>
      <w:pPr>
        <w:pStyle w:val="Compact"/>
        <w:numPr>
          <w:ilvl w:val="0"/>
          <w:numId w:val="1004"/>
        </w:numPr>
      </w:pPr>
      <w:r>
        <w:t xml:space="preserve">Explain the role of the material’s</w:t>
      </w:r>
      <w:r>
        <w:t xml:space="preserve"> </w:t>
      </w:r>
      <w:r>
        <w:rPr>
          <w:b/>
          <w:bCs/>
        </w:rPr>
        <w:t xml:space="preserve">resistivity</w:t>
      </w:r>
      <w:r>
        <w:t xml:space="preserve"> </w:t>
      </w:r>
      <w:r>
        <w:t xml:space="preserve">and of temperature in setting a wire’s resistance.</w:t>
      </w:r>
    </w:p>
    <w:p>
      <w:pPr>
        <w:pStyle w:val="Compact"/>
        <w:numPr>
          <w:ilvl w:val="0"/>
          <w:numId w:val="1004"/>
        </w:numPr>
      </w:pPr>
      <w:r>
        <w:t xml:space="preserve">Analyze R-vs-L and R-vs-A data to state the proportional relationships (R ∝ L, R ∝ 1/A).</w:t>
      </w:r>
    </w:p>
    <w:p>
      <w:r>
        <w:pict>
          <v:rect style="width:0;height:1.5pt" o:hralign="center" o:hrstd="t" o:hr="t"/>
        </w:pict>
      </w:r>
    </w:p>
    <w:bookmarkEnd w:id="19"/>
    <w:bookmarkStart w:id="24" w:name="phase-1-engage-0-10-min"/>
    <w:p>
      <w:pPr>
        <w:pStyle w:val="Heading2"/>
      </w:pPr>
      <w:r>
        <w:t xml:space="preserve">Phase 1 · Engage</w:t>
      </w:r>
      <w:r>
        <w:t xml:space="preserve"> </w:t>
      </w:r>
      <w:r>
        <w:rPr>
          <w:i/>
          <w:iCs/>
        </w:rPr>
        <w:t xml:space="preserve">(0 – 10 min)</w:t>
      </w:r>
    </w:p>
    <w:bookmarkStart w:id="20" w:name="min-opening-connection-sel"/>
    <w:p>
      <w:pPr>
        <w:pStyle w:val="Heading3"/>
      </w:pPr>
      <w:r>
        <w:t xml:space="preserve">0–2 min · Opening Connection (SEL)</w:t>
      </w:r>
    </w:p>
    <w:p>
      <w:pPr>
        <w:pStyle w:val="FirstParagraph"/>
      </w:pPr>
      <w:r>
        <w:t xml:space="preserve">One-sentence whip-around:</w:t>
      </w:r>
      <w:r>
        <w:t xml:space="preserve"> </w:t>
      </w:r>
      <w:r>
        <w:rPr>
          <w:i/>
          <w:iCs/>
        </w:rPr>
        <w:t xml:space="preserve">“Describe a time you used a really long extension cord — did anything seem off about the device on the end?”</w:t>
      </w:r>
      <w:r>
        <w:t xml:space="preserve"> </w:t>
      </w:r>
      <w:r>
        <w:t xml:space="preserve">Surface</w:t>
      </w:r>
      <w:r>
        <w:t xml:space="preserve"> </w:t>
      </w:r>
      <w:r>
        <w:t xml:space="preserve">“it was dimmer / charged slower”</w:t>
      </w:r>
      <w:r>
        <w:t xml:space="preserve">; you’ll explain why by the end.</w:t>
      </w:r>
    </w:p>
    <w:bookmarkEnd w:id="20"/>
    <w:bookmarkStart w:id="21" w:name="X4e1c14512913f84635b3f84236793e155a9cefe"/>
    <w:p>
      <w:pPr>
        <w:pStyle w:val="Heading3"/>
      </w:pPr>
      <w:r>
        <w:t xml:space="preserve">2–7 min · Phenomenon hook — thin vs. thick, long vs. short</w:t>
      </w:r>
    </w:p>
    <w:p>
      <w:pPr>
        <w:pStyle w:val="FirstParagraph"/>
      </w:pPr>
      <w:r>
        <w:rPr>
          <w:b/>
          <w:bCs/>
        </w:rPr>
        <w:t xml:space="preserve">Teacher actions.</w:t>
      </w:r>
      <w:r>
        <w:t xml:space="preserve"> </w:t>
      </w:r>
      <w:r>
        <w:t xml:space="preserve">Show (live or on video) the same battery + bulb circuit wired first with a long, thin wire, then a short, thick wire. The bulb is noticeably brighter with the short, thick wire.</w:t>
      </w:r>
    </w:p>
    <w:p>
      <w:pPr>
        <w:pStyle w:val="BodyText"/>
      </w:pPr>
      <w:r>
        <w:rPr>
          <w:b/>
          <w:bCs/>
        </w:rPr>
        <w:t xml:space="preserve">Sample teacher language:</w:t>
      </w:r>
    </w:p>
    <w:p>
      <w:pPr>
        <w:pStyle w:val="BlockText"/>
      </w:pPr>
      <w:r>
        <w:t xml:space="preserve">“Same battery, same bulb — the only thing I changed was the</w:t>
      </w:r>
      <w:r>
        <w:t xml:space="preserve"> </w:t>
      </w:r>
      <w:r>
        <w:rPr>
          <w:i/>
          <w:iCs/>
        </w:rPr>
        <w:t xml:space="preserve">wire</w:t>
      </w:r>
      <w:r>
        <w:t xml:space="preserve"> </w:t>
      </w:r>
      <w:r>
        <w:t xml:space="preserve">connecting them. Why would the wire itself change how bright the bulb is?”</w:t>
      </w:r>
    </w:p>
    <w:p>
      <w:pPr>
        <w:pStyle w:val="FirstParagraph"/>
      </w:pPr>
      <w:r>
        <w:rPr>
          <w:b/>
          <w:bCs/>
        </w:rPr>
        <w:t xml:space="preserve">Anticipated student responses:</w:t>
      </w:r>
    </w:p>
    <w:p>
      <w:pPr>
        <w:pStyle w:val="Compact"/>
        <w:numPr>
          <w:ilvl w:val="0"/>
          <w:numId w:val="1005"/>
        </w:numPr>
      </w:pPr>
      <w:r>
        <w:t xml:space="preserve">“The thin wire blocks the electricity.”</w:t>
      </w:r>
      <w:r>
        <w:t xml:space="preserve"> </w:t>
      </w:r>
      <w:r>
        <w:t xml:space="preserve">— capture</w:t>
      </w:r>
      <w:r>
        <w:t xml:space="preserve"> </w:t>
      </w:r>
      <w:r>
        <w:t xml:space="preserve">“blocks”</w:t>
      </w:r>
      <w:r>
        <w:t xml:space="preserve">; we’ll sharpen to</w:t>
      </w:r>
      <w:r>
        <w:t xml:space="preserve"> </w:t>
      </w:r>
      <w:r>
        <w:rPr>
          <w:i/>
          <w:iCs/>
        </w:rPr>
        <w:t xml:space="preserve">more resistance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“Longer means it has farther to travel.”</w:t>
      </w:r>
      <w:r>
        <w:t xml:space="preserve"> </w:t>
      </w:r>
      <w:r>
        <w:t xml:space="preserve">— useful intuition; longer wire = more resistance.</w:t>
      </w:r>
    </w:p>
    <w:p>
      <w:pPr>
        <w:pStyle w:val="Compact"/>
        <w:numPr>
          <w:ilvl w:val="0"/>
          <w:numId w:val="1005"/>
        </w:numPr>
      </w:pPr>
      <w:r>
        <w:t xml:space="preserve">“Different metal?”</w:t>
      </w:r>
      <w:r>
        <w:t xml:space="preserve"> </w:t>
      </w:r>
      <w:r>
        <w:t xml:space="preserve">— flag it; material (resistivity) matters too.</w:t>
      </w:r>
    </w:p>
    <w:bookmarkEnd w:id="21"/>
    <w:bookmarkStart w:id="22" w:name="min-notice-wonder-turn-and-talk-1"/>
    <w:p>
      <w:pPr>
        <w:pStyle w:val="Heading3"/>
      </w:pPr>
      <w:r>
        <w:t xml:space="preserve">7–10 min · Notice &amp; Wonder + Turn-and-Talk #1</w:t>
      </w:r>
    </w:p>
    <w:p>
      <w:pPr>
        <w:pStyle w:val="BlockText"/>
      </w:pPr>
      <w:r>
        <w:t xml:space="preserve">“Turn to your partner: list every property of the</w:t>
      </w:r>
      <w:r>
        <w:t xml:space="preserve"> </w:t>
      </w:r>
      <w:r>
        <w:rPr>
          <w:i/>
          <w:iCs/>
        </w:rPr>
        <w:t xml:space="preserve">wire</w:t>
      </w:r>
      <w:r>
        <w:t xml:space="preserve"> </w:t>
      </w:r>
      <w:r>
        <w:t xml:space="preserve">that you think could change the brightness. Use the word</w:t>
      </w:r>
      <w:r>
        <w:t xml:space="preserve"> </w:t>
      </w:r>
      <w:r>
        <w:rPr>
          <w:i/>
          <w:iCs/>
        </w:rPr>
        <w:t xml:space="preserve">resistance</w:t>
      </w:r>
      <w:r>
        <w:t xml:space="preserve">.”</w:t>
      </w:r>
    </w:p>
    <w:p>
      <w:pPr>
        <w:pStyle w:val="FirstParagraph"/>
      </w:pPr>
      <w:r>
        <w:t xml:space="preserve">Target list: length, thickness (area), material, maybe temperature.</w:t>
      </w:r>
    </w:p>
    <w:bookmarkEnd w:id="22"/>
    <w:bookmarkStart w:id="23" w:name="bridge-to-phase-2"/>
    <w:p>
      <w:pPr>
        <w:pStyle w:val="Heading3"/>
      </w:pPr>
      <w:r>
        <w:t xml:space="preserve">Bridge to Phase 2</w:t>
      </w:r>
    </w:p>
    <w:p>
      <w:pPr>
        <w:pStyle w:val="FirstParagraph"/>
      </w:pPr>
      <w:r>
        <w:t xml:space="preserve">Each student writes a one-sentence</w:t>
      </w:r>
      <w:r>
        <w:t xml:space="preserve"> </w:t>
      </w:r>
      <w:r>
        <w:rPr>
          <w:b/>
          <w:bCs/>
        </w:rPr>
        <w:t xml:space="preserve">initial model</w:t>
      </w:r>
      <w:r>
        <w:t xml:space="preserve">:</w:t>
      </w:r>
      <w:r>
        <w:t xml:space="preserve"> </w:t>
      </w:r>
      <w:r>
        <w:t xml:space="preserve">“A thin, long wire dims the bulb because ______.”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7" w:name="phase-2-explore-10-30-min"/>
    <w:p>
      <w:pPr>
        <w:pStyle w:val="Heading2"/>
      </w:pPr>
      <w:r>
        <w:t xml:space="preserve">Phase 2 · Explore</w:t>
      </w:r>
      <w:r>
        <w:t xml:space="preserve"> </w:t>
      </w:r>
      <w:r>
        <w:rPr>
          <w:i/>
          <w:iCs/>
        </w:rPr>
        <w:t xml:space="preserve">(10 – 30 min)</w:t>
      </w:r>
    </w:p>
    <w:bookmarkStart w:id="25" w:name="X5f979b1cb90f5afc86cb3ba3ea0a602ecab6164"/>
    <w:p>
      <w:pPr>
        <w:pStyle w:val="Heading3"/>
      </w:pPr>
      <w:r>
        <w:t xml:space="preserve">10–14 min · Initial Model (BTC — random groups to vertical surfaces)</w:t>
      </w:r>
    </w:p>
    <w:p>
      <w:pPr>
        <w:pStyle w:val="FirstParagraph"/>
      </w:pPr>
      <w:r>
        <w:t xml:space="preserve">Form</w:t>
      </w:r>
      <w:r>
        <w:t xml:space="preserve"> </w:t>
      </w:r>
      <w:r>
        <w:rPr>
          <w:b/>
          <w:bCs/>
        </w:rPr>
        <w:t xml:space="preserve">visibly random groups of three</w:t>
      </w:r>
      <w:r>
        <w:t xml:space="preserve"> </w:t>
      </w:r>
      <w:r>
        <w:t xml:space="preserve">and send them to vertical non-permanent surfaces. Prompt:</w:t>
      </w:r>
    </w:p>
    <w:p>
      <w:pPr>
        <w:pStyle w:val="BlockText"/>
      </w:pPr>
      <w:r>
        <w:rPr>
          <w:i/>
          <w:iCs/>
        </w:rPr>
        <w:t xml:space="preserve">“At your board, predict: if you make a wire twice as long, what happens to R? If you make it twice as thick (double the area), what happens to R? Write a prediction before you touch the sim.”</w:t>
      </w:r>
    </w:p>
    <w:bookmarkEnd w:id="25"/>
    <w:bookmarkStart w:id="35" w:name="X9098c5b8763d48e29be8f6e00a75adb788e7f74"/>
    <w:p>
      <w:pPr>
        <w:pStyle w:val="Heading3"/>
      </w:pPr>
      <w:r>
        <w:t xml:space="preserve">14–30 min · Investigation — PhET Resistance in a Wire</w:t>
      </w:r>
    </w:p>
    <w:p>
      <w:pPr>
        <w:pStyle w:val="FirstParagraph"/>
      </w:pPr>
      <w:r>
        <w:t xml:space="preserve">Groups drag the sliders one variable at a time and record 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Vary length L</w:t>
      </w:r>
      <w:r>
        <w:t xml:space="preserve"> </w:t>
      </w:r>
      <w:r>
        <w:t xml:space="preserve">(hold ρ and A fixed). Record R at L = 1, 2, 3, 4, 5.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Vary area A</w:t>
      </w:r>
      <w:r>
        <w:t xml:space="preserve"> </w:t>
      </w:r>
      <w:r>
        <w:t xml:space="preserve">(hold ρ and L fixed). Record R as A doubles, triples, quadruples.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Change material/resistivity ρ</w:t>
      </w:r>
      <w:r>
        <w:t xml:space="preserve"> </w:t>
      </w:r>
      <w:r>
        <w:t xml:space="preserve">qualitatively — does a higher ρ raise or lower R?</w:t>
      </w:r>
    </w:p>
    <w:p>
      <w:pPr>
        <w:pStyle w:val="FirstParagraph"/>
      </w:pPr>
      <w:r>
        <w:rPr>
          <w:b/>
          <w:bCs/>
        </w:rPr>
        <w:t xml:space="preserve">Teacher facilitation language (circulating at the boards):</w:t>
      </w:r>
    </w:p>
    <w:p>
      <w:pPr>
        <w:pStyle w:val="BlockText"/>
      </w:pPr>
      <w:r>
        <w:t xml:space="preserve">“When you doubled the length, exactly how did R change? Is that a straight-line pattern?”</w:t>
      </w:r>
      <w:r>
        <w:t xml:space="preserve"> </w:t>
      </w:r>
      <w:r>
        <w:t xml:space="preserve">“When you doubled the area, did R double — or do something else?”</w:t>
      </w:r>
      <w:r>
        <w:t xml:space="preserve"> </w:t>
      </w:r>
      <w:r>
        <w:t xml:space="preserve">“Convince your group: is area in the top or the bottom of the resistance relationship?”</w:t>
      </w:r>
    </w:p>
    <w:p>
      <w:pPr>
        <w:pStyle w:val="FirstParagraph"/>
      </w:pPr>
      <w:r>
        <w:t xml:space="preserve">Use the R-vs-length graph and the R-vs-area bar chart to consolidate the two patterns:</w:t>
      </w:r>
    </w:p>
    <w:p>
      <w:pPr>
        <w:pStyle w:val="CaptionedFigure"/>
      </w:pPr>
      <w:r>
        <w:drawing>
          <wp:inline>
            <wp:extent cx="4200144" cy="3206496"/>
            <wp:effectExtent b="0" l="0" r="0" t="0"/>
            <wp:docPr descr="Line graph of resistance R versus wire length L: the points rise on a straight line, showing resistance is proportional to length." title="" id="27" name="Picture"/>
            <a:graphic>
              <a:graphicData uri="http://schemas.openxmlformats.org/drawingml/2006/picture">
                <pic:pic>
                  <pic:nvPicPr>
                    <pic:cNvPr descr="figures/r_vs_length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144" cy="32064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Line graph of resistance R versus wire length L: the points rise on a straight line, showing resistance is proportional to length.</w:t>
      </w:r>
    </w:p>
    <w:p>
      <w:pPr>
        <w:pStyle w:val="CaptionedFigure"/>
      </w:pPr>
      <w:r>
        <w:drawing>
          <wp:inline>
            <wp:extent cx="4639056" cy="3005328"/>
            <wp:effectExtent b="0" l="0" r="0" t="0"/>
            <wp:docPr descr="Bar chart of resistance versus cross-sectional area for areas A, 2A, 3A, and 4A: the bars fall as area increases, showing resistance is inversely proportional to area." title="" id="30" name="Picture"/>
            <a:graphic>
              <a:graphicData uri="http://schemas.openxmlformats.org/drawingml/2006/picture">
                <pic:pic>
                  <pic:nvPicPr>
                    <pic:cNvPr descr="figures/r_vs_area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9056" cy="30053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Bar chart of resistance versus cross-sectional area for areas A, 2A, 3A, and 4A: the bars fall as area increases, showing resistance is inversely proportional to area.</w:t>
      </w:r>
    </w:p>
    <w:p>
      <w:pPr>
        <w:pStyle w:val="BodyText"/>
      </w:pPr>
      <w:r>
        <w:t xml:space="preserve">The wire model students are reasoning about — length L, cross-sectional area A, material resistivity ρ:</w:t>
      </w:r>
    </w:p>
    <w:p>
      <w:pPr>
        <w:pStyle w:val="CaptionedFigure"/>
      </w:pPr>
      <w:r>
        <w:drawing>
          <wp:inline>
            <wp:extent cx="5346192" cy="2029968"/>
            <wp:effectExtent b="0" l="0" r="0" t="0"/>
            <wp:docPr descr="Diagram of a wire showing its length L along the long dimension, a circular end cap labeled cross-sectional area A, and a label for the material’s resistivity rho." title="" id="33" name="Picture"/>
            <a:graphic>
              <a:graphicData uri="http://schemas.openxmlformats.org/drawingml/2006/picture">
                <pic:pic>
                  <pic:nvPicPr>
                    <pic:cNvPr descr="figures/wire_dimensions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6192" cy="20299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of a wire showing its length L along the long dimension, a circular end cap labeled cross-sectional area A, and a label for the material’s resistivity rho.</w:t>
      </w:r>
    </w:p>
    <w:bookmarkEnd w:id="35"/>
    <w:bookmarkStart w:id="36" w:name="teacher-facilitation-during-explore"/>
    <w:p>
      <w:pPr>
        <w:pStyle w:val="Heading3"/>
      </w:pPr>
      <w:r>
        <w:t xml:space="preserve">Teacher facilitation during Explore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to look for</w:t>
      </w:r>
      <w:r>
        <w:t xml:space="preserve"> </w:t>
      </w:r>
      <w:r>
        <w:t xml:space="preserve">— groups stating</w:t>
      </w:r>
      <w:r>
        <w:t xml:space="preserve"> </w:t>
      </w:r>
      <w:r>
        <w:t xml:space="preserve">“R doubles when L doubles”</w:t>
      </w:r>
      <w:r>
        <w:t xml:space="preserve"> </w:t>
      </w:r>
      <w:r>
        <w:t xml:space="preserve">(direct) and</w:t>
      </w:r>
      <w:r>
        <w:t xml:space="preserve"> </w:t>
      </w:r>
      <w:r>
        <w:t xml:space="preserve">“R halves when A doubles”</w:t>
      </w:r>
      <w:r>
        <w:t xml:space="preserve"> </w:t>
      </w:r>
      <w:r>
        <w:t xml:space="preserve">(inverse).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to resist</w:t>
      </w:r>
      <w:r>
        <w:t xml:space="preserve"> </w:t>
      </w:r>
      <w:r>
        <w:t xml:space="preserve">— handing them ρ·L/A; let the sim’s sliders reveal direct vs. inverse first.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to redirect</w:t>
      </w:r>
      <w:r>
        <w:t xml:space="preserve"> </w:t>
      </w:r>
      <w:r>
        <w:t xml:space="preserve">— groups who change two sliders at once: insist on one variable at a time (control of variables).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phase-3-explain-30-36-min"/>
    <w:p>
      <w:pPr>
        <w:pStyle w:val="Heading2"/>
      </w:pPr>
      <w:r>
        <w:t xml:space="preserve">Phase 3 · Explain</w:t>
      </w:r>
      <w:r>
        <w:t xml:space="preserve"> </w:t>
      </w:r>
      <w:r>
        <w:rPr>
          <w:i/>
          <w:iCs/>
        </w:rPr>
        <w:t xml:space="preserve">(30 – 36 min)</w:t>
      </w:r>
    </w:p>
    <w:bookmarkStart w:id="38" w:name="min-group-consensus-turn-and-talk-2"/>
    <w:p>
      <w:pPr>
        <w:pStyle w:val="Heading3"/>
      </w:pPr>
      <w:r>
        <w:t xml:space="preserve">30–33 min · Group consensus + Turn-and-Talk #2</w:t>
      </w:r>
    </w:p>
    <w:p>
      <w:pPr>
        <w:pStyle w:val="BlockText"/>
      </w:pPr>
      <w:r>
        <w:t xml:space="preserve">“At your board, write one sentence each for length and for area: ’When ___ increases, R ___ because ___.’”</w:t>
      </w:r>
    </w:p>
    <w:p>
      <w:pPr>
        <w:pStyle w:val="FirstParagraph"/>
      </w:pPr>
      <w:r>
        <w:t xml:space="preserve">Target consensus:</w:t>
      </w:r>
    </w:p>
    <w:p>
      <w:pPr>
        <w:pStyle w:val="BlockText"/>
      </w:pPr>
      <w:r>
        <w:t xml:space="preserve">“Resistance goes</w:t>
      </w:r>
      <w:r>
        <w:t xml:space="preserve"> </w:t>
      </w:r>
      <w:r>
        <w:rPr>
          <w:i/>
          <w:iCs/>
        </w:rPr>
        <w:t xml:space="preserve">up</w:t>
      </w:r>
      <w:r>
        <w:t xml:space="preserve"> </w:t>
      </w:r>
      <w:r>
        <w:t xml:space="preserve">with length and</w:t>
      </w:r>
      <w:r>
        <w:t xml:space="preserve"> </w:t>
      </w:r>
      <w:r>
        <w:rPr>
          <w:i/>
          <w:iCs/>
        </w:rPr>
        <w:t xml:space="preserve">down</w:t>
      </w:r>
      <w:r>
        <w:t xml:space="preserve"> </w:t>
      </w:r>
      <w:r>
        <w:t xml:space="preserve">with cross-sectional area. A wider wire gives charge more room to flow; a longer wire makes it fight resistance over a greater distance.”</w:t>
      </w:r>
    </w:p>
    <w:bookmarkEnd w:id="38"/>
    <w:bookmarkStart w:id="39" w:name="min-vocabulary-introduction-3-terms"/>
    <w:p>
      <w:pPr>
        <w:pStyle w:val="Heading3"/>
      </w:pPr>
      <w:r>
        <w:t xml:space="preserve">33–36 min · Vocabulary introduction (≤ 3 terms)</w:t>
      </w:r>
    </w:p>
    <w:p>
      <w:pPr>
        <w:pStyle w:val="FirstParagraph"/>
      </w:pPr>
      <w:r>
        <w:rPr>
          <w:b/>
          <w:bCs/>
        </w:rPr>
        <w:t xml:space="preserve">Sample teacher language:</w:t>
      </w:r>
    </w:p>
    <w:p>
      <w:pPr>
        <w:pStyle w:val="BlockText"/>
      </w:pPr>
      <w:r>
        <w:t xml:space="preserve">“We already met</w:t>
      </w:r>
      <w:r>
        <w:t xml:space="preserve"> </w:t>
      </w:r>
      <w:r>
        <w:rPr>
          <w:b/>
          <w:bCs/>
        </w:rPr>
        <w:t xml:space="preserve">resistance</w:t>
      </w:r>
      <w:r>
        <w:t xml:space="preserve">. The property of the</w:t>
      </w:r>
      <w:r>
        <w:t xml:space="preserve"> </w:t>
      </w:r>
      <w:r>
        <w:rPr>
          <w:i/>
          <w:iCs/>
        </w:rPr>
        <w:t xml:space="preserve">material</w:t>
      </w:r>
      <w:r>
        <w:t xml:space="preserve"> </w:t>
      </w:r>
      <w:r>
        <w:t xml:space="preserve">itself is its</w:t>
      </w:r>
      <w:r>
        <w:t xml:space="preserve"> </w:t>
      </w:r>
      <w:r>
        <w:rPr>
          <w:b/>
          <w:bCs/>
        </w:rPr>
        <w:t xml:space="preserve">resistivity</w:t>
      </w:r>
      <w:r>
        <w:t xml:space="preserve"> </w:t>
      </w:r>
      <w:r>
        <w:t xml:space="preserve">— symbol ρ. Copper has low ρ (good conductor); nichrome has high ρ. And the wire’s thickness is its</w:t>
      </w:r>
      <w:r>
        <w:t xml:space="preserve"> </w:t>
      </w:r>
      <w:r>
        <w:rPr>
          <w:b/>
          <w:bCs/>
        </w:rPr>
        <w:t xml:space="preserve">cross-sectional area</w:t>
      </w:r>
      <w:r>
        <w:t xml:space="preserve">, A. Put it together: R grows with length and resistivity, and shrinks with area. (Heating the wire also raises R for most metals.)”</w:t>
      </w:r>
    </w:p>
    <w:p>
      <w:pPr>
        <w:pStyle w:val="FirstParagraph"/>
      </w:pPr>
      <w:r>
        <w:t xml:space="preserve">Reference relationship to post: resistance ties back to Ohm’s Law</w:t>
      </w:r>
      <w:r>
        <w:t xml:space="preserve"> </w:t>
      </w:r>
      <w:r>
        <w:rPr>
          <w:b/>
          <w:bCs/>
        </w:rPr>
        <w:t xml:space="preserve">V = I·R</w:t>
      </w:r>
      <w:r>
        <w:t xml:space="preserve"> </w:t>
      </w:r>
      <w:r>
        <w:t xml:space="preserve">— change R, and the current changes.</w:t>
      </w:r>
    </w:p>
    <w:bookmarkEnd w:id="39"/>
    <w:bookmarkStart w:id="40" w:name="discussion-prompts-to-deploy-here"/>
    <w:p>
      <w:pPr>
        <w:pStyle w:val="Heading3"/>
      </w:pPr>
      <w:r>
        <w:t xml:space="preserve">Discussion prompts to deploy here</w:t>
      </w:r>
    </w:p>
    <w:p>
      <w:pPr>
        <w:pStyle w:val="Compact"/>
        <w:numPr>
          <w:ilvl w:val="0"/>
          <w:numId w:val="1008"/>
        </w:numPr>
      </w:pPr>
      <w:r>
        <w:t xml:space="preserve">“You have two copper wires, same thickness, but one is twice as long. Which has more resistance, and by how much?”</w:t>
      </w:r>
    </w:p>
    <w:p>
      <w:pPr>
        <w:pStyle w:val="Compact"/>
        <w:numPr>
          <w:ilvl w:val="1"/>
          <w:numId w:val="1009"/>
        </w:numPr>
      </w:pPr>
      <w:r>
        <w:rPr>
          <w:i/>
          <w:iCs/>
        </w:rPr>
        <w:t xml:space="preserve">Sample response:</w:t>
      </w:r>
      <w:r>
        <w:t xml:space="preserve"> </w:t>
      </w:r>
      <w:r>
        <w:t xml:space="preserve">“The long one — twice the resistance, because R is proportional to length.”</w:t>
      </w:r>
    </w:p>
    <w:p>
      <w:pPr>
        <w:pStyle w:val="Compact"/>
        <w:numPr>
          <w:ilvl w:val="0"/>
          <w:numId w:val="1008"/>
        </w:numPr>
      </w:pPr>
      <w:r>
        <w:t xml:space="preserve">“Why are thick wires used for high-current appliances?”</w:t>
      </w:r>
    </w:p>
    <w:p>
      <w:pPr>
        <w:pStyle w:val="Compact"/>
        <w:numPr>
          <w:ilvl w:val="1"/>
          <w:numId w:val="1010"/>
        </w:numPr>
      </w:pPr>
      <w:r>
        <w:rPr>
          <w:i/>
          <w:iCs/>
        </w:rPr>
        <w:t xml:space="preserve">Sample response:</w:t>
      </w:r>
      <w:r>
        <w:t xml:space="preserve"> </w:t>
      </w:r>
      <w:r>
        <w:t xml:space="preserve">“More cross-sectional area means less resistance, so less heat and voltage loss.”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phase-4-elaborate-36-40-min"/>
    <w:p>
      <w:pPr>
        <w:pStyle w:val="Heading2"/>
      </w:pPr>
      <w:r>
        <w:t xml:space="preserve">Phase 4 · Elaborate</w:t>
      </w:r>
      <w:r>
        <w:t xml:space="preserve"> </w:t>
      </w:r>
      <w:r>
        <w:rPr>
          <w:i/>
          <w:iCs/>
        </w:rPr>
        <w:t xml:space="preserve">(36 – 40 min)</w:t>
      </w:r>
    </w:p>
    <w:bookmarkStart w:id="42" w:name="min-apply-to-the-extension-cord"/>
    <w:p>
      <w:pPr>
        <w:pStyle w:val="Heading3"/>
      </w:pPr>
      <w:r>
        <w:t xml:space="preserve">36–38 min · Apply to the extension cord</w:t>
      </w:r>
    </w:p>
    <w:p>
      <w:pPr>
        <w:pStyle w:val="BlockText"/>
      </w:pPr>
      <w:r>
        <w:rPr>
          <w:i/>
          <w:iCs/>
        </w:rPr>
        <w:t xml:space="preserve">“Explain why a long, thin extension cord makes a power tool run weaker than a short, thick one. Use length, area, and resistance in your answer.”</w:t>
      </w:r>
    </w:p>
    <w:p>
      <w:pPr>
        <w:pStyle w:val="FirstParagraph"/>
      </w:pPr>
      <w:r>
        <w:t xml:space="preserve">Target: the long, thin cord has high resistance, so more voltage is lost in the cord and less reaches the tool.</w:t>
      </w:r>
    </w:p>
    <w:bookmarkEnd w:id="42"/>
    <w:bookmarkStart w:id="43" w:name="min-return-to-the-phenomenon"/>
    <w:p>
      <w:pPr>
        <w:pStyle w:val="Heading3"/>
      </w:pPr>
      <w:r>
        <w:t xml:space="preserve">38–40 min · Return to the phenomenon</w:t>
      </w:r>
    </w:p>
    <w:p>
      <w:pPr>
        <w:pStyle w:val="BlockText"/>
      </w:pPr>
      <w:r>
        <w:t xml:space="preserve">“Back to our two wires and the bulb: in one sentence, why did the short, thick wire make the bulb brighter?”</w:t>
      </w:r>
    </w:p>
    <w:p>
      <w:pPr>
        <w:pStyle w:val="FirstParagraph"/>
      </w:pPr>
      <w:r>
        <w:t xml:space="preserve">Target:</w:t>
      </w:r>
      <w:r>
        <w:t xml:space="preserve"> </w:t>
      </w:r>
      <w:r>
        <w:t xml:space="preserve">“The short, thick wire has lower resistance, so more current reaches the bulb (I = V/R).”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6" w:name="phase-5-evaluate-40-42-min"/>
    <w:p>
      <w:pPr>
        <w:pStyle w:val="Heading2"/>
      </w:pPr>
      <w:r>
        <w:t xml:space="preserve">Phase 5 · Evaluate</w:t>
      </w:r>
      <w:r>
        <w:t xml:space="preserve"> </w:t>
      </w:r>
      <w:r>
        <w:rPr>
          <w:i/>
          <w:iCs/>
        </w:rPr>
        <w:t xml:space="preserve">(40 – 42 min)</w:t>
      </w:r>
    </w:p>
    <w:bookmarkStart w:id="45" w:name="min-exit-ticket-closing-reflection"/>
    <w:p>
      <w:pPr>
        <w:pStyle w:val="Heading3"/>
      </w:pPr>
      <w:r>
        <w:t xml:space="preserve">40–42 min · Exit Ticket + Closing Reflection</w:t>
      </w:r>
    </w:p>
    <w:p>
      <w:pPr>
        <w:pStyle w:val="BlockText"/>
      </w:pPr>
      <w:r>
        <w:rPr>
          <w:i/>
          <w:iCs/>
        </w:rPr>
        <w:t xml:space="preserve">“Two wires are made of the same material.</w:t>
      </w:r>
      <w:r>
        <w:rPr>
          <w:i/>
          <w:iCs/>
        </w:rPr>
        <w:t xml:space="preserve"> </w:t>
      </w:r>
      <w:r>
        <w:rPr>
          <w:i/>
          <w:iCs/>
        </w:rPr>
        <w:t xml:space="preserve">(a) Wire B is twice as long as Wire A (same thickness). How does B’s resistance compare to A’s?</w:t>
      </w:r>
      <w:r>
        <w:rPr>
          <w:i/>
          <w:iCs/>
        </w:rPr>
        <w:t xml:space="preserve"> </w:t>
      </w:r>
      <w:r>
        <w:rPr>
          <w:i/>
          <w:iCs/>
        </w:rPr>
        <w:t xml:space="preserve">(b) Wire C is twice as thick as Wire A (same length, so double the cross-sectional area). How does C’s resistance compare to A’s?</w:t>
      </w:r>
      <w:r>
        <w:rPr>
          <w:i/>
          <w:iCs/>
        </w:rPr>
        <w:t xml:space="preserve"> </w:t>
      </w:r>
      <w:r>
        <w:rPr>
          <w:i/>
          <w:iCs/>
        </w:rPr>
        <w:t xml:space="preserve">(c) Name one property of the material itself that affects resistance.”</w:t>
      </w:r>
    </w:p>
    <w:p>
      <w:pPr>
        <w:pStyle w:val="FirstParagraph"/>
      </w:pPr>
      <w:r>
        <w:t xml:space="preserve">Expected: (a) twice the resistance; (b) half the resistance; (c) resistivity (ρ) — also accept temperature. See</w:t>
      </w:r>
      <w:r>
        <w:t xml:space="preserve"> </w:t>
      </w:r>
      <w:r>
        <w:rPr>
          <w:rStyle w:val="VerbatimChar"/>
        </w:rPr>
        <w:t xml:space="preserve">Answer_Key.docx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Closing Reflection (SEL, 30 seconds):</w:t>
      </w:r>
    </w:p>
    <w:p>
      <w:pPr>
        <w:pStyle w:val="BlockText"/>
      </w:pPr>
      <w:r>
        <w:t xml:space="preserve">“Whose explanation at the boards today helped you see the area pattern? Name them.”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common-misconceptions"/>
    <w:p>
      <w:pPr>
        <w:pStyle w:val="Heading2"/>
      </w:pPr>
      <w:r>
        <w:t xml:space="preserve">Common Misconceptions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“A thicker wire has more resistance because there’s more metal.”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More cross-sectional area gives charge more parallel room to flow, so resistance</w:t>
      </w:r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w:r>
        <w:t xml:space="preserve">(R ∝ 1/A).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“Resistance only depends on the material.”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It depends on material (ρ)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geometry (length and area)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temperature.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“Longer wires carry more current because they’re bigger.”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Longer wires have</w:t>
      </w:r>
      <w:r>
        <w:t xml:space="preserve"> </w:t>
      </w:r>
      <w:r>
        <w:rPr>
          <w:i/>
          <w:iCs/>
        </w:rPr>
        <w:t xml:space="preserve">more</w:t>
      </w:r>
      <w:r>
        <w:t xml:space="preserve"> </w:t>
      </w:r>
      <w:r>
        <w:t xml:space="preserve">resistance, so for the same voltage they carry</w:t>
      </w:r>
      <w:r>
        <w:t xml:space="preserve"> </w:t>
      </w:r>
      <w:r>
        <w:rPr>
          <w:i/>
          <w:iCs/>
        </w:rPr>
        <w:t xml:space="preserve">less</w:t>
      </w:r>
      <w:r>
        <w:t xml:space="preserve"> </w:t>
      </w:r>
      <w:r>
        <w:t xml:space="preserve">current.</w:t>
      </w:r>
    </w:p>
    <w:p>
      <w:r>
        <w:pict>
          <v:rect style="width:0;height:1.5pt" o:hralign="center" o:hrstd="t" o:hr="t"/>
        </w:pict>
      </w:r>
    </w:p>
    <w:bookmarkEnd w:id="47"/>
    <w:bookmarkStart w:id="48" w:name="access-differentiation"/>
    <w:p>
      <w:pPr>
        <w:pStyle w:val="Heading2"/>
      </w:pPr>
      <w:r>
        <w:t xml:space="preserve">Access &amp; Differentiation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ELL/ENL supports:</w:t>
      </w:r>
      <w:r>
        <w:t xml:space="preserve"> </w:t>
      </w:r>
      <w:r>
        <w:t xml:space="preserve">Sentence frames at the board: *“When length increases, resistance ___.”* / *“When area increases, resistance ___.”* Word box: {increases, decreases, longer, wider, resistivity, material}. Pair</w:t>
      </w:r>
      <w:r>
        <w:t xml:space="preserve"> </w:t>
      </w:r>
      <w:r>
        <w:rPr>
          <w:i/>
          <w:iCs/>
        </w:rPr>
        <w:t xml:space="preserve">resistivity</w:t>
      </w:r>
      <w:r>
        <w:t xml:space="preserve"> </w:t>
      </w:r>
      <w:r>
        <w:t xml:space="preserve">with sample wires labeled</w:t>
      </w:r>
      <w:r>
        <w:t xml:space="preserve"> </w:t>
      </w:r>
      <w:r>
        <w:t xml:space="preserve">“easy flow”</w:t>
      </w:r>
      <w:r>
        <w:t xml:space="preserve"> </w:t>
      </w:r>
      <w:r>
        <w:t xml:space="preserve">(copper) and</w:t>
      </w:r>
      <w:r>
        <w:t xml:space="preserve"> </w:t>
      </w:r>
      <w:r>
        <w:t xml:space="preserve">“hard flow”</w:t>
      </w:r>
      <w:r>
        <w:t xml:space="preserve"> </w:t>
      </w:r>
      <w:r>
        <w:t xml:space="preserve">(nichrome).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IEP/SPED supports:</w:t>
      </w:r>
      <w:r>
        <w:t xml:space="preserve"> </w:t>
      </w:r>
      <w:r>
        <w:t xml:space="preserve">Pre-filled data tables for the sim; students circle</w:t>
      </w:r>
      <w:r>
        <w:t xml:space="preserve"> </w:t>
      </w:r>
      <w:r>
        <w:t xml:space="preserve">“up”</w:t>
      </w:r>
      <w:r>
        <w:t xml:space="preserve"> </w:t>
      </w:r>
      <w:r>
        <w:t xml:space="preserve">or</w:t>
      </w:r>
      <w:r>
        <w:t xml:space="preserve"> </w:t>
      </w:r>
      <w:r>
        <w:t xml:space="preserve">“down”</w:t>
      </w:r>
      <w:r>
        <w:t xml:space="preserve"> </w:t>
      </w:r>
      <w:r>
        <w:t xml:space="preserve">rather than recording raw numbers. Provide the R-vs-L and R-vs-A figures with the patterns pre-drawn for annotation.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Extensions:</w:t>
      </w:r>
      <w:r>
        <w:t xml:space="preserve"> </w:t>
      </w:r>
      <w:r>
        <w:t xml:space="preserve">Introduce the full relationship</w:t>
      </w:r>
      <w:r>
        <w:t xml:space="preserve"> </w:t>
      </w:r>
      <w:r>
        <w:rPr>
          <w:b/>
          <w:bCs/>
        </w:rPr>
        <w:t xml:space="preserve">R = ρ·L / A</w:t>
      </w:r>
      <w:r>
        <w:t xml:space="preserve"> </w:t>
      </w:r>
      <w:r>
        <w:t xml:space="preserve">and have students compute R for a copper wire (ρ ≈ 1.7 × 10⁻⁸ Ω·m) of a given length and area; predict the effect of heating the wire.</w:t>
      </w:r>
    </w:p>
    <w:p>
      <w:r>
        <w:pict>
          <v:rect style="width:0;height:1.5pt" o:hralign="center" o:hrstd="t" o:hr="t"/>
        </w:pict>
      </w:r>
    </w:p>
    <w:bookmarkEnd w:id="48"/>
    <w:bookmarkStart w:id="49" w:name="strategy-spotlight"/>
    <w:p>
      <w:pPr>
        <w:pStyle w:val="Heading2"/>
      </w:pPr>
      <w:r>
        <w:t xml:space="preserve">Strategy Spotlight</w:t>
      </w:r>
    </w:p>
    <w:p>
      <w:pPr>
        <w:pStyle w:val="FirstParagraph"/>
      </w:pPr>
      <w:r>
        <w:rPr>
          <w:b/>
          <w:bCs/>
        </w:rPr>
        <w:t xml:space="preserve">BTC (Building Thinking Classrooms).</w:t>
      </w:r>
      <w:r>
        <w:t xml:space="preserve"> </w:t>
      </w:r>
      <w:r>
        <w:t xml:space="preserve">Use</w:t>
      </w:r>
      <w:r>
        <w:t xml:space="preserve"> </w:t>
      </w:r>
      <w:r>
        <w:rPr>
          <w:b/>
          <w:bCs/>
        </w:rPr>
        <w:t xml:space="preserve">visibly random groups of three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vertical non-permanent surfaces</w:t>
      </w:r>
      <w:r>
        <w:t xml:space="preserve"> </w:t>
      </w:r>
      <w:r>
        <w:t xml:space="preserve">(whiteboards or windows). Give the thin-slice task verbally, not on a handout, and keep students standing. Circulate with the facilitation questions above rather than answers; when one group lands the</w:t>
      </w:r>
      <w:r>
        <w:t xml:space="preserve"> </w:t>
      </w:r>
      <w:r>
        <w:t xml:space="preserve">“R halves when A doubles”</w:t>
      </w:r>
      <w:r>
        <w:t xml:space="preserve"> </w:t>
      </w:r>
      <w:r>
        <w:t xml:space="preserve">insight, route other groups to go read that board. The vertical surfaces make every group’s thinking public, which is the point.</w:t>
      </w:r>
    </w:p>
    <w:p>
      <w:r>
        <w:pict>
          <v:rect style="width:0;height:1.5pt" o:hralign="center" o:hrstd="t" o:hr="t"/>
        </w:pict>
      </w:r>
    </w:p>
    <w:bookmarkEnd w:id="49"/>
    <w:bookmarkStart w:id="50" w:name="nyssls-observation-checklist-crosswalk"/>
    <w:p>
      <w:pPr>
        <w:pStyle w:val="Heading2"/>
      </w:pPr>
      <w:r>
        <w:t xml:space="preserve">NYSSLS Observation Checklist Crosswalk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Checklist item</w:t>
            </w:r>
          </w:p>
        </w:tc>
        <w:tc>
          <w:tcPr/>
          <w:p>
            <w:pPr>
              <w:pStyle w:val="Compact"/>
            </w:pPr>
            <w:r>
              <w:t xml:space="preserve">Where it appears in this lesson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Local/relatable phenomenon</w:t>
            </w:r>
          </w:p>
        </w:tc>
        <w:tc>
          <w:tcPr/>
          <w:p>
            <w:pPr>
              <w:pStyle w:val="Compact"/>
            </w:pPr>
            <w:r>
              <w:t xml:space="preserve">Phase 1 — thin/thick wire bulb; extension cord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Turn and Talk (2–3×)</w:t>
            </w:r>
          </w:p>
        </w:tc>
        <w:tc>
          <w:tcPr/>
          <w:p>
            <w:pPr>
              <w:pStyle w:val="Compact"/>
            </w:pPr>
            <w:r>
              <w:t xml:space="preserve">Phase 1 (TT#1 — wire properties), Phase 3 (TT#2 — length/area sentences)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Students develop questions/models/procedures</w:t>
            </w:r>
          </w:p>
        </w:tc>
        <w:tc>
          <w:tcPr/>
          <w:p>
            <w:pPr>
              <w:pStyle w:val="Compact"/>
            </w:pPr>
            <w:r>
              <w:t xml:space="preserve">Phase 1 (initial model), Phase 2 (sim, control of variables), Phase 4 (revise)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CCC defined and used</w:t>
            </w:r>
          </w:p>
        </w:tc>
        <w:tc>
          <w:tcPr/>
          <w:p>
            <w:pPr>
              <w:pStyle w:val="Compact"/>
            </w:pPr>
            <w:r>
              <w:t xml:space="preserve">Lesson Overview ·</w:t>
            </w:r>
            <w:r>
              <w:t xml:space="preserve"> </w:t>
            </w:r>
            <w:r>
              <w:rPr>
                <w:i/>
                <w:iCs/>
              </w:rPr>
              <w:t xml:space="preserve">Patterns/Scale</w:t>
            </w:r>
            <w:r>
              <w:t xml:space="preserve">, used in Phase 2 graphs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ENL — ≤ 3 vocab, second half</w:t>
            </w:r>
          </w:p>
        </w:tc>
        <w:tc>
          <w:tcPr/>
          <w:p>
            <w:pPr>
              <w:pStyle w:val="Compact"/>
            </w:pPr>
            <w:r>
              <w:t xml:space="preserve">Phase 3 — resistance / resistivity / cross-sectional area at 33–36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Revisit phenomenon with evidence</w:t>
            </w:r>
          </w:p>
        </w:tc>
        <w:tc>
          <w:tcPr/>
          <w:p>
            <w:pPr>
              <w:pStyle w:val="Compact"/>
            </w:pPr>
            <w:r>
              <w:t xml:space="preserve">Phase 4 — why the short, thick wire is brighter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ENL/SPED supports</w:t>
            </w:r>
          </w:p>
        </w:tc>
        <w:tc>
          <w:tcPr/>
          <w:p>
            <w:pPr>
              <w:pStyle w:val="Compact"/>
            </w:pPr>
            <w:r>
              <w:t xml:space="preserve">Access &amp; Differentiation block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Assessment check</w:t>
            </w:r>
          </w:p>
        </w:tc>
        <w:tc>
          <w:tcPr/>
          <w:p>
            <w:pPr>
              <w:pStyle w:val="Compact"/>
            </w:pPr>
            <w:r>
              <w:t xml:space="preserve">Phase 5 — R-vs-length/area exit ticket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Start w:id="51" w:name="companion-materials"/>
    <w:p>
      <w:pPr>
        <w:pStyle w:val="Heading2"/>
      </w:pPr>
      <w:r>
        <w:t xml:space="preserve">Companion Materials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Student_Worksheet.docx</w:t>
      </w:r>
      <w:r>
        <w:t xml:space="preserve"> </w:t>
      </w:r>
      <w:r>
        <w:t xml:space="preserve">— the 5E student investigation (hand out at start of Phase 2)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Student_Notes.docx</w:t>
      </w:r>
      <w:r>
        <w:t xml:space="preserve"> </w:t>
      </w:r>
      <w:r>
        <w:t xml:space="preserve">— guided note-guide for vocabulary and the worked example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Answer_Key.docx</w:t>
      </w:r>
      <w:r>
        <w:t xml:space="preserve"> </w:t>
      </w:r>
      <w:r>
        <w:t xml:space="preserve">— answers to</w:t>
      </w:r>
      <w:r>
        <w:t xml:space="preserve"> </w:t>
      </w:r>
      <w:r>
        <w:t xml:space="preserve">“Make It Make Sense”</w:t>
      </w:r>
      <w:r>
        <w:t xml:space="preserve"> </w:t>
      </w:r>
      <w:r>
        <w:t xml:space="preserve">prompts and the Exit Ticket</w:t>
      </w:r>
    </w:p>
    <w:p>
      <w:r>
        <w:pict>
          <v:rect style="width:0;height:1.5pt" o:hralign="center" o:hrstd="t" o:hr="t"/>
        </w:pict>
      </w:r>
    </w:p>
    <w:bookmarkEnd w:id="51"/>
    <w:bookmarkStart w:id="52" w:name="key-vocabulary-max-3"/>
    <w:p>
      <w:pPr>
        <w:pStyle w:val="Heading2"/>
      </w:pPr>
      <w:r>
        <w:t xml:space="preserve">Key Vocabulary (max 3)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resistance</w:t>
      </w:r>
      <w:r>
        <w:t xml:space="preserve"> </w:t>
      </w:r>
      <w:r>
        <w:t xml:space="preserve">— the opposition a wire offers to the flow of charge, set by its length, area, material, and temperature, measured in ohms (Ω)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resistivity</w:t>
      </w:r>
      <w:r>
        <w:t xml:space="preserve"> </w:t>
      </w:r>
      <w:r>
        <w:t xml:space="preserve">— a property of the material itself (symbol ρ) describing how strongly it opposes current; copper is low, nichrome is high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cross-sectional area</w:t>
      </w:r>
      <w:r>
        <w:t xml:space="preserve"> </w:t>
      </w:r>
      <w:r>
        <w:t xml:space="preserve">— the area of the wire’s circular end face (A); a larger area gives charge more room to flow, lowering resistance</w:t>
      </w:r>
    </w:p>
    <w:bookmarkEnd w:id="52"/>
    <w:bookmarkEnd w:id="53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image" Id="rId26" Target="media/rId26.png" /><Relationship Type="http://schemas.openxmlformats.org/officeDocument/2006/relationships/image" Id="rId32" Target="media/rId32.png" /><Relationship Type="http://schemas.openxmlformats.org/officeDocument/2006/relationships/hyperlink" Id="rId15" Target="https://phet.colorado.edu/en/simulations/circuit-construction-kit-dc" TargetMode="External" /><Relationship Type="http://schemas.openxmlformats.org/officeDocument/2006/relationships/hyperlink" Id="rId14" Target="https://phet.colorado.edu/en/simulations/resistance-in-a-wire" TargetMode="External" /><Relationship Type="http://schemas.openxmlformats.org/officeDocument/2006/relationships/hyperlink" Id="rId12" Target="https://www.khanacademy.org/science/physics/circuits-topic/circuits-resistance/a/resistivity-and-conductivity" TargetMode="External" /><Relationship Type="http://schemas.openxmlformats.org/officeDocument/2006/relationships/hyperlink" Id="rId11" Target="https://www.youtube.com/results?search_query=wire+thickness+resistance+demonstra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https://phet.colorado.edu/en/simulations/circuit-construction-kit-dc" TargetMode="External" /><Relationship Type="http://schemas.openxmlformats.org/officeDocument/2006/relationships/hyperlink" Id="rId14" Target="https://phet.colorado.edu/en/simulations/resistance-in-a-wire" TargetMode="External" /><Relationship Type="http://schemas.openxmlformats.org/officeDocument/2006/relationships/hyperlink" Id="rId12" Target="https://www.khanacademy.org/science/physics/circuits-topic/circuits-resistance/a/resistivity-and-conductivity" TargetMode="External" /><Relationship Type="http://schemas.openxmlformats.org/officeDocument/2006/relationships/hyperlink" Id="rId11" Target="https://www.youtube.com/results?search_query=wire+thickness+resistance+demonstra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2026-06-01T19:58:15Z</dcterms:created>
  <dcterms:modified xsi:type="dcterms:W3CDTF">2026-06-01T19:58:15Z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