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170"/>
        <w:gridCol w:w="91"/>
        <w:gridCol w:w="359"/>
        <w:gridCol w:w="2190"/>
        <w:gridCol w:w="420"/>
        <w:gridCol w:w="628"/>
        <w:gridCol w:w="1442"/>
        <w:gridCol w:w="2155"/>
      </w:tblGrid>
      <w:tr w:rsidR="005F6BD9" w:rsidRPr="008F44BF" w14:paraId="7D6AF92C" w14:textId="77777777" w:rsidTr="5D78198C">
        <w:tc>
          <w:tcPr>
            <w:tcW w:w="6145" w:type="dxa"/>
            <w:gridSpan w:val="5"/>
          </w:tcPr>
          <w:p w14:paraId="1E0C3362" w14:textId="77777777" w:rsidR="005F6BD9" w:rsidRDefault="4ADD921F" w:rsidP="7A37B94F">
            <w:pPr>
              <w:spacing w:after="0" w:line="240" w:lineRule="auto"/>
              <w:rPr>
                <w:b/>
                <w:bCs/>
              </w:rPr>
            </w:pPr>
            <w:r w:rsidRPr="5D78198C">
              <w:rPr>
                <w:b/>
                <w:bCs/>
              </w:rPr>
              <w:t xml:space="preserve">Instructional Unit: </w:t>
            </w:r>
            <w:r w:rsidR="009D0124">
              <w:rPr>
                <w:b/>
                <w:bCs/>
              </w:rPr>
              <w:t>Surface Processes</w:t>
            </w:r>
          </w:p>
          <w:p w14:paraId="0C03EAB5" w14:textId="79C93D80" w:rsidR="00D9480F" w:rsidRPr="003206CE" w:rsidRDefault="00D9480F" w:rsidP="7A37B94F">
            <w:pPr>
              <w:spacing w:after="0" w:line="240" w:lineRule="auto"/>
              <w:rPr>
                <w:b/>
                <w:bCs/>
              </w:rPr>
            </w:pPr>
            <w:r>
              <w:rPr>
                <w:b/>
                <w:bCs/>
              </w:rPr>
              <w:t>Lesson</w:t>
            </w:r>
            <w:r w:rsidR="007E55C7">
              <w:rPr>
                <w:b/>
                <w:bCs/>
              </w:rPr>
              <w:t xml:space="preserve"> </w:t>
            </w:r>
            <w:r w:rsidR="00652E21">
              <w:rPr>
                <w:b/>
                <w:bCs/>
              </w:rPr>
              <w:t>2</w:t>
            </w:r>
            <w:r>
              <w:rPr>
                <w:b/>
                <w:bCs/>
              </w:rPr>
              <w:t xml:space="preserve">: </w:t>
            </w:r>
            <w:r w:rsidR="00652E21">
              <w:rPr>
                <w:b/>
                <w:bCs/>
              </w:rPr>
              <w:t>Physical</w:t>
            </w:r>
            <w:r>
              <w:rPr>
                <w:b/>
                <w:bCs/>
              </w:rPr>
              <w:t xml:space="preserve"> Weathering</w:t>
            </w:r>
          </w:p>
        </w:tc>
        <w:tc>
          <w:tcPr>
            <w:tcW w:w="2490" w:type="dxa"/>
            <w:gridSpan w:val="3"/>
          </w:tcPr>
          <w:p w14:paraId="0D4FE711" w14:textId="513384EA" w:rsidR="005F6BD9" w:rsidRPr="003206CE" w:rsidRDefault="32712223" w:rsidP="3180C6BD">
            <w:pPr>
              <w:spacing w:after="0" w:line="240" w:lineRule="auto"/>
              <w:rPr>
                <w:b/>
                <w:bCs/>
              </w:rPr>
            </w:pPr>
            <w:r w:rsidRPr="3180C6BD">
              <w:rPr>
                <w:b/>
                <w:bCs/>
              </w:rPr>
              <w:t>Period(s)</w:t>
            </w:r>
            <w:r w:rsidR="005F6BD9" w:rsidRPr="3180C6BD">
              <w:rPr>
                <w:b/>
                <w:bCs/>
              </w:rPr>
              <w:t xml:space="preserve"> of Unit: </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5D78198C">
        <w:tc>
          <w:tcPr>
            <w:tcW w:w="8635" w:type="dxa"/>
            <w:gridSpan w:val="8"/>
            <w:tcBorders>
              <w:bottom w:val="single" w:sz="4" w:space="0" w:color="000000" w:themeColor="text1"/>
            </w:tcBorders>
          </w:tcPr>
          <w:p w14:paraId="13BD621B" w14:textId="04C54CEF" w:rsidR="005F6BD9" w:rsidRPr="003D0CEB" w:rsidRDefault="005F6BD9">
            <w:pPr>
              <w:spacing w:after="0" w:line="240" w:lineRule="auto"/>
              <w:rPr>
                <w:b/>
              </w:rPr>
            </w:pPr>
            <w:r w:rsidRPr="003D0CEB">
              <w:rPr>
                <w:b/>
              </w:rPr>
              <w:t>Material</w:t>
            </w:r>
            <w:r w:rsidR="006F2156" w:rsidRPr="003D0CEB">
              <w:rPr>
                <w:b/>
              </w:rPr>
              <w:t>s/</w:t>
            </w:r>
            <w:r w:rsidR="00F6210C" w:rsidRPr="003D0CEB">
              <w:rPr>
                <w:b/>
              </w:rPr>
              <w:t>Resou</w:t>
            </w:r>
            <w:r w:rsidR="006F2156" w:rsidRPr="003D0CEB">
              <w:rPr>
                <w:b/>
              </w:rPr>
              <w:t>rces/Links</w:t>
            </w:r>
            <w:r w:rsidRPr="003D0CEB">
              <w:rPr>
                <w:b/>
              </w:rPr>
              <w:t xml:space="preserve">: </w:t>
            </w:r>
          </w:p>
          <w:p w14:paraId="1750A1E3" w14:textId="77777777" w:rsidR="00F21C0F" w:rsidRPr="003D0CEB" w:rsidRDefault="001F54B4">
            <w:pPr>
              <w:spacing w:after="0" w:line="240" w:lineRule="auto"/>
              <w:rPr>
                <w:b/>
              </w:rPr>
            </w:pPr>
            <w:r w:rsidRPr="003D0CEB">
              <w:rPr>
                <w:b/>
              </w:rPr>
              <w:t>1. PowerPoint</w:t>
            </w:r>
          </w:p>
          <w:p w14:paraId="0B51BA23" w14:textId="77777777" w:rsidR="001F54B4" w:rsidRPr="003D0CEB" w:rsidRDefault="001F54B4">
            <w:pPr>
              <w:spacing w:after="0" w:line="240" w:lineRule="auto"/>
              <w:rPr>
                <w:b/>
              </w:rPr>
            </w:pPr>
            <w:r w:rsidRPr="003D0CEB">
              <w:rPr>
                <w:b/>
              </w:rPr>
              <w:t>2. Graphic Organizer</w:t>
            </w:r>
          </w:p>
          <w:p w14:paraId="135FC469" w14:textId="564F55DC" w:rsidR="001F54B4" w:rsidRPr="003D0CEB" w:rsidRDefault="001F54B4">
            <w:pPr>
              <w:spacing w:after="0" w:line="240" w:lineRule="auto"/>
              <w:rPr>
                <w:b/>
              </w:rPr>
            </w:pPr>
            <w:r w:rsidRPr="003D0CEB">
              <w:rPr>
                <w:b/>
              </w:rPr>
              <w:t xml:space="preserve">3. </w:t>
            </w:r>
            <w:r w:rsidR="00652E21">
              <w:rPr>
                <w:b/>
              </w:rPr>
              <w:t>Sugar Cubes</w:t>
            </w:r>
          </w:p>
          <w:p w14:paraId="6FC7392E" w14:textId="511A993C" w:rsidR="00A843FB" w:rsidRDefault="001F54B4">
            <w:pPr>
              <w:spacing w:after="0" w:line="240" w:lineRule="auto"/>
              <w:rPr>
                <w:b/>
              </w:rPr>
            </w:pPr>
            <w:r w:rsidRPr="003D0CEB">
              <w:rPr>
                <w:b/>
              </w:rPr>
              <w:t xml:space="preserve">3. </w:t>
            </w:r>
            <w:r w:rsidR="00652E21">
              <w:rPr>
                <w:b/>
              </w:rPr>
              <w:t>Resealable bags</w:t>
            </w:r>
          </w:p>
          <w:p w14:paraId="2B5C1248" w14:textId="605B8E16" w:rsidR="00EC0948" w:rsidRDefault="00EC0948" w:rsidP="00E02EFB">
            <w:pPr>
              <w:spacing w:after="0" w:line="240" w:lineRule="auto"/>
            </w:pPr>
            <w:r>
              <w:rPr>
                <w:b/>
              </w:rPr>
              <w:t xml:space="preserve">4. </w:t>
            </w:r>
            <w:hyperlink r:id="rId10" w:history="1">
              <w:r w:rsidR="000A6ADC" w:rsidRPr="000A6ADC">
                <w:rPr>
                  <w:color w:val="0000FF"/>
                  <w:u w:val="single"/>
                </w:rPr>
                <w:t>Physical Weathering-Hommocks Earth Science Department (youtube.com)</w:t>
              </w:r>
            </w:hyperlink>
          </w:p>
          <w:p w14:paraId="19263A36" w14:textId="4EB8DEFF" w:rsidR="000A6ADC" w:rsidRDefault="000A6ADC" w:rsidP="00E02EFB">
            <w:pPr>
              <w:spacing w:after="0" w:line="240" w:lineRule="auto"/>
            </w:pPr>
            <w:r w:rsidRPr="00ED0896">
              <w:rPr>
                <w:b/>
                <w:bCs/>
              </w:rPr>
              <w:t>5.</w:t>
            </w:r>
            <w:r w:rsidR="00400C8F">
              <w:rPr>
                <w:b/>
                <w:bCs/>
              </w:rPr>
              <w:t xml:space="preserve"> </w:t>
            </w:r>
            <w:hyperlink r:id="rId11" w:history="1">
              <w:r w:rsidR="00400C8F" w:rsidRPr="00400C8F">
                <w:rPr>
                  <w:color w:val="0000FF"/>
                  <w:u w:val="single"/>
                </w:rPr>
                <w:t>Raw Video: Deep-freeze Shatters Bottle (youtube.com)</w:t>
              </w:r>
            </w:hyperlink>
          </w:p>
          <w:p w14:paraId="0BE60E04" w14:textId="0387B91B" w:rsidR="009B3711" w:rsidRPr="00F93042" w:rsidRDefault="00400C8F" w:rsidP="00F93042">
            <w:pPr>
              <w:spacing w:line="240" w:lineRule="auto"/>
            </w:pPr>
            <w:r w:rsidRPr="00746BC3">
              <w:rPr>
                <w:b/>
                <w:bCs/>
              </w:rPr>
              <w:t>6</w:t>
            </w:r>
            <w:r>
              <w:t xml:space="preserve">. </w:t>
            </w:r>
            <w:hyperlink r:id="rId12" w:history="1">
              <w:r w:rsidR="00746BC3" w:rsidRPr="00746BC3">
                <w:rPr>
                  <w:rStyle w:val="Hyperlink"/>
                </w:rPr>
                <w:t>https://www.youtube.com/watch?v=NjMUfIKktWU</w:t>
              </w:r>
            </w:hyperlink>
          </w:p>
        </w:tc>
        <w:tc>
          <w:tcPr>
            <w:tcW w:w="2155" w:type="dxa"/>
            <w:tcBorders>
              <w:bottom w:val="single" w:sz="4" w:space="0" w:color="000000" w:themeColor="text1"/>
            </w:tcBorders>
          </w:tcPr>
          <w:p w14:paraId="5BF2535A" w14:textId="77777777" w:rsidR="005F6BD9" w:rsidRDefault="005F6BD9" w:rsidP="005F6BD9">
            <w:pPr>
              <w:spacing w:after="0" w:line="240" w:lineRule="auto"/>
              <w:rPr>
                <w:b/>
              </w:rPr>
            </w:pPr>
            <w:r w:rsidRPr="003206CE">
              <w:rPr>
                <w:b/>
              </w:rPr>
              <w:t>Course:</w:t>
            </w:r>
            <w:r>
              <w:rPr>
                <w:b/>
              </w:rPr>
              <w:t xml:space="preserve"> </w:t>
            </w:r>
          </w:p>
          <w:p w14:paraId="090DA41B" w14:textId="39CAB826" w:rsidR="00390B9D" w:rsidRPr="003206CE" w:rsidRDefault="00390B9D" w:rsidP="005F6BD9">
            <w:pPr>
              <w:spacing w:after="0" w:line="240" w:lineRule="auto"/>
              <w:rPr>
                <w:b/>
              </w:rPr>
            </w:pPr>
            <w:r>
              <w:rPr>
                <w:b/>
              </w:rPr>
              <w:t>Earth and Space Science</w:t>
            </w:r>
          </w:p>
        </w:tc>
      </w:tr>
      <w:tr w:rsidR="005F6BD9" w:rsidRPr="008F44BF" w14:paraId="234BF927" w14:textId="77777777" w:rsidTr="5D78198C">
        <w:tc>
          <w:tcPr>
            <w:tcW w:w="10790" w:type="dxa"/>
            <w:gridSpan w:val="9"/>
            <w:tcBorders>
              <w:bottom w:val="single" w:sz="4" w:space="0" w:color="000000" w:themeColor="text1"/>
            </w:tcBorders>
          </w:tcPr>
          <w:p w14:paraId="73F54459" w14:textId="77777777" w:rsidR="005F6BD9" w:rsidRPr="00731408" w:rsidRDefault="005F6BD9">
            <w:pPr>
              <w:spacing w:after="0" w:line="240" w:lineRule="auto"/>
            </w:pPr>
            <w:r>
              <w:rPr>
                <w:b/>
              </w:rPr>
              <w:t xml:space="preserve">Special Notes for Lesson: </w:t>
            </w:r>
          </w:p>
        </w:tc>
      </w:tr>
      <w:tr w:rsidR="005F6BD9" w:rsidRPr="008F44BF" w14:paraId="7AED331F" w14:textId="77777777" w:rsidTr="5D78198C">
        <w:tc>
          <w:tcPr>
            <w:tcW w:w="10790" w:type="dxa"/>
            <w:gridSpan w:val="9"/>
            <w:tcBorders>
              <w:bottom w:val="single" w:sz="4" w:space="0" w:color="000000" w:themeColor="text1"/>
            </w:tcBorders>
          </w:tcPr>
          <w:p w14:paraId="49B9E0AD" w14:textId="7B672EE8" w:rsidR="005F6BD9" w:rsidRPr="003D0CEB" w:rsidRDefault="4ADD921F" w:rsidP="005F6BD9">
            <w:pPr>
              <w:spacing w:after="0" w:line="240" w:lineRule="auto"/>
              <w:rPr>
                <w:b/>
                <w:bCs/>
              </w:rPr>
            </w:pPr>
            <w:r w:rsidRPr="5D78198C">
              <w:rPr>
                <w:b/>
                <w:bCs/>
              </w:rPr>
              <w:t>Standard</w:t>
            </w:r>
            <w:r w:rsidR="3B443148" w:rsidRPr="5D78198C">
              <w:rPr>
                <w:b/>
                <w:bCs/>
              </w:rPr>
              <w:t>s</w:t>
            </w:r>
            <w:r w:rsidRPr="5D78198C">
              <w:rPr>
                <w:b/>
                <w:bCs/>
              </w:rPr>
              <w:t>:</w:t>
            </w:r>
            <w:r>
              <w:t xml:space="preserve"> </w:t>
            </w:r>
            <w:r w:rsidR="00C12177">
              <w:t xml:space="preserve">HS-ESS2-5. Plan and conduct an investigation of the properties of water and its effects on Earth materials and surface processes. </w:t>
            </w:r>
          </w:p>
        </w:tc>
      </w:tr>
      <w:tr w:rsidR="00C53BC9" w:rsidRPr="008F44BF" w14:paraId="3873F327" w14:textId="77777777" w:rsidTr="5D78198C">
        <w:tc>
          <w:tcPr>
            <w:tcW w:w="3596" w:type="dxa"/>
            <w:gridSpan w:val="3"/>
            <w:tcBorders>
              <w:bottom w:val="single" w:sz="4" w:space="0" w:color="000000" w:themeColor="text1"/>
            </w:tcBorders>
            <w:shd w:val="clear" w:color="auto" w:fill="B4C6E7" w:themeFill="accent1" w:themeFillTint="66"/>
          </w:tcPr>
          <w:p w14:paraId="4B0C19A9" w14:textId="77777777" w:rsidR="00C53BC9" w:rsidRPr="003D0CEB" w:rsidRDefault="00421060" w:rsidP="00421060">
            <w:pPr>
              <w:spacing w:after="0" w:line="240" w:lineRule="auto"/>
              <w:jc w:val="center"/>
              <w:rPr>
                <w:bCs/>
                <w:sz w:val="20"/>
                <w:szCs w:val="20"/>
              </w:rPr>
            </w:pPr>
            <w:r w:rsidRPr="003D0CEB">
              <w:rPr>
                <w:b/>
                <w:sz w:val="20"/>
                <w:szCs w:val="20"/>
                <w:u w:val="single"/>
              </w:rPr>
              <w:t>Science and Engineering Practices</w:t>
            </w:r>
          </w:p>
          <w:p w14:paraId="68477612" w14:textId="569D977F" w:rsidR="00421060" w:rsidRPr="003D0CEB" w:rsidRDefault="00A2466D" w:rsidP="00421060">
            <w:pPr>
              <w:spacing w:after="0" w:line="240" w:lineRule="auto"/>
              <w:rPr>
                <w:bCs/>
                <w:sz w:val="20"/>
                <w:szCs w:val="20"/>
              </w:rPr>
            </w:pPr>
            <w:r w:rsidRPr="003D0CEB">
              <w:rPr>
                <w:sz w:val="20"/>
                <w:szCs w:val="20"/>
              </w:rPr>
              <w:t xml:space="preserve">Scientific Knowledge is Based on Empirical Evidence </w:t>
            </w:r>
            <w:r w:rsidRPr="003D0CEB">
              <w:rPr>
                <w:sz w:val="20"/>
                <w:szCs w:val="20"/>
              </w:rPr>
              <w:sym w:font="Symbol" w:char="F0A7"/>
            </w:r>
            <w:r w:rsidRPr="003D0CEB">
              <w:rPr>
                <w:sz w:val="20"/>
                <w:szCs w:val="20"/>
              </w:rPr>
              <w:t xml:space="preserve"> Science knowledge is based on empirical evidence. (HS-ESS2-3) </w:t>
            </w:r>
            <w:r w:rsidRPr="003D0CEB">
              <w:rPr>
                <w:sz w:val="20"/>
                <w:szCs w:val="20"/>
              </w:rPr>
              <w:sym w:font="Symbol" w:char="F0A7"/>
            </w:r>
            <w:r w:rsidRPr="003D0CEB">
              <w:rPr>
                <w:sz w:val="20"/>
                <w:szCs w:val="20"/>
              </w:rPr>
              <w:t xml:space="preserve"> Science disciplines share common rules of evidence used to evaluate explanations about natural systems. (HS-ESS2-3) </w:t>
            </w:r>
            <w:r w:rsidRPr="003D0CEB">
              <w:rPr>
                <w:sz w:val="20"/>
                <w:szCs w:val="20"/>
              </w:rPr>
              <w:sym w:font="Symbol" w:char="F0A7"/>
            </w:r>
            <w:r w:rsidRPr="003D0CEB">
              <w:rPr>
                <w:sz w:val="20"/>
                <w:szCs w:val="20"/>
              </w:rPr>
              <w:t xml:space="preserve"> Science includes the process of coordinating patterns of evidence with current theory. (HS-ESS2-3) </w:t>
            </w:r>
            <w:r w:rsidRPr="003D0CEB">
              <w:rPr>
                <w:sz w:val="20"/>
                <w:szCs w:val="20"/>
              </w:rPr>
              <w:sym w:font="Symbol" w:char="F0A7"/>
            </w:r>
            <w:r w:rsidRPr="003D0CEB">
              <w:rPr>
                <w:sz w:val="20"/>
                <w:szCs w:val="20"/>
              </w:rPr>
              <w:t xml:space="preserve"> Science arguments are strengthened by multiple lines of evidence supporting a single explanation. (HS ESS2-4)</w:t>
            </w:r>
          </w:p>
        </w:tc>
        <w:tc>
          <w:tcPr>
            <w:tcW w:w="3597" w:type="dxa"/>
            <w:gridSpan w:val="4"/>
            <w:tcBorders>
              <w:bottom w:val="single" w:sz="4" w:space="0" w:color="000000" w:themeColor="text1"/>
            </w:tcBorders>
            <w:shd w:val="clear" w:color="auto" w:fill="FFF2CC" w:themeFill="accent4" w:themeFillTint="33"/>
          </w:tcPr>
          <w:p w14:paraId="278AC775" w14:textId="77777777" w:rsidR="00C53BC9" w:rsidRPr="003D0CEB" w:rsidRDefault="00421060" w:rsidP="00421060">
            <w:pPr>
              <w:spacing w:after="0" w:line="240" w:lineRule="auto"/>
              <w:jc w:val="center"/>
              <w:rPr>
                <w:bCs/>
                <w:sz w:val="20"/>
                <w:szCs w:val="20"/>
              </w:rPr>
            </w:pPr>
            <w:r w:rsidRPr="003D0CEB">
              <w:rPr>
                <w:b/>
                <w:sz w:val="20"/>
                <w:szCs w:val="20"/>
                <w:u w:val="single"/>
              </w:rPr>
              <w:t>Disciplinary Core Idea(s)</w:t>
            </w:r>
          </w:p>
          <w:p w14:paraId="188980EF" w14:textId="58479ADD" w:rsidR="00421060" w:rsidRPr="003D0CEB" w:rsidRDefault="00DF4F17" w:rsidP="00421060">
            <w:pPr>
              <w:spacing w:after="0" w:line="240" w:lineRule="auto"/>
              <w:rPr>
                <w:bCs/>
                <w:sz w:val="20"/>
                <w:szCs w:val="20"/>
              </w:rPr>
            </w:pPr>
            <w:r w:rsidRPr="003D0CEB">
              <w:rPr>
                <w:sz w:val="20"/>
                <w:szCs w:val="20"/>
              </w:rPr>
              <w:t xml:space="preserve">ESS2.C: The Roles of Water in Earth’s Surface Processes </w:t>
            </w:r>
            <w:r w:rsidRPr="003D0CEB">
              <w:rPr>
                <w:sz w:val="20"/>
                <w:szCs w:val="20"/>
              </w:rPr>
              <w:sym w:font="Symbol" w:char="F0A7"/>
            </w:r>
            <w:r w:rsidRPr="003D0CEB">
              <w:rPr>
                <w:sz w:val="20"/>
                <w:szCs w:val="20"/>
              </w:rPr>
              <w:t xml:space="preserve"> The abundance of liquid water on Earth’s surface and its unique combination of physical and chemical properties are central to the planet’s dynamics. These properties include water’s exceptional capacity to absorb, store, and release large amounts of energy, transmit sunlight, expand upon freezing, dissolve and transport materials, and lower the viscosities and melting points of rocks. (HS-ESS2-5)</w:t>
            </w:r>
          </w:p>
        </w:tc>
        <w:tc>
          <w:tcPr>
            <w:tcW w:w="3597" w:type="dxa"/>
            <w:gridSpan w:val="2"/>
            <w:tcBorders>
              <w:bottom w:val="single" w:sz="4" w:space="0" w:color="000000" w:themeColor="text1"/>
            </w:tcBorders>
            <w:shd w:val="clear" w:color="auto" w:fill="C5E0B3" w:themeFill="accent6" w:themeFillTint="66"/>
          </w:tcPr>
          <w:p w14:paraId="7B01D20F" w14:textId="77777777" w:rsidR="00C53BC9" w:rsidRPr="003D0CEB" w:rsidRDefault="00421060" w:rsidP="00421060">
            <w:pPr>
              <w:spacing w:after="0" w:line="240" w:lineRule="auto"/>
              <w:jc w:val="center"/>
              <w:rPr>
                <w:bCs/>
                <w:sz w:val="20"/>
                <w:szCs w:val="20"/>
              </w:rPr>
            </w:pPr>
            <w:r w:rsidRPr="003D0CEB">
              <w:rPr>
                <w:b/>
                <w:sz w:val="20"/>
                <w:szCs w:val="20"/>
                <w:u w:val="single"/>
              </w:rPr>
              <w:t>Cross Cutting Concepts</w:t>
            </w:r>
          </w:p>
          <w:p w14:paraId="41641B31" w14:textId="780E25EB" w:rsidR="00421060" w:rsidRPr="003D0CEB" w:rsidRDefault="00390B9D" w:rsidP="005F6BD9">
            <w:pPr>
              <w:spacing w:after="0" w:line="240" w:lineRule="auto"/>
              <w:rPr>
                <w:b/>
                <w:sz w:val="20"/>
                <w:szCs w:val="20"/>
              </w:rPr>
            </w:pPr>
            <w:r w:rsidRPr="003D0CEB">
              <w:rPr>
                <w:sz w:val="20"/>
                <w:szCs w:val="20"/>
              </w:rPr>
              <w:t xml:space="preserve">Structure and Function </w:t>
            </w:r>
            <w:r w:rsidRPr="003D0CEB">
              <w:rPr>
                <w:sz w:val="20"/>
                <w:szCs w:val="20"/>
              </w:rPr>
              <w:sym w:font="Symbol" w:char="F0A7"/>
            </w:r>
            <w:r w:rsidRPr="003D0CEB">
              <w:rPr>
                <w:sz w:val="20"/>
                <w:szCs w:val="20"/>
              </w:rPr>
              <w:t xml:space="preserve"> The functions and properties of natural and designed objects and systems can be inferred from their overall structure, the way their components are shaped and used, and the molecular substructures of its various materials. (HS-ESS2-5) Stability and Change </w:t>
            </w:r>
            <w:r w:rsidRPr="003D0CEB">
              <w:rPr>
                <w:sz w:val="20"/>
                <w:szCs w:val="20"/>
              </w:rPr>
              <w:sym w:font="Symbol" w:char="F0A7"/>
            </w:r>
            <w:r w:rsidRPr="003D0CEB">
              <w:rPr>
                <w:sz w:val="20"/>
                <w:szCs w:val="20"/>
              </w:rPr>
              <w:t xml:space="preserve"> Much of science deals with constructing explanations of how things change and how they remain stable. (HS-ESS2-7) </w:t>
            </w:r>
            <w:r w:rsidRPr="003D0CEB">
              <w:rPr>
                <w:sz w:val="20"/>
                <w:szCs w:val="20"/>
              </w:rPr>
              <w:sym w:font="Symbol" w:char="F0A7"/>
            </w:r>
            <w:r w:rsidRPr="003D0CEB">
              <w:rPr>
                <w:sz w:val="20"/>
                <w:szCs w:val="20"/>
              </w:rPr>
              <w:t xml:space="preserve"> Change and rates of change can be quantified and modeled over very short or very long periods of time. Some system changes are irreversible. (HS-ESS2-1) </w:t>
            </w:r>
            <w:r w:rsidRPr="003D0CEB">
              <w:rPr>
                <w:sz w:val="20"/>
                <w:szCs w:val="20"/>
              </w:rPr>
              <w:sym w:font="Symbol" w:char="F0A7"/>
            </w:r>
            <w:r w:rsidRPr="003D0CEB">
              <w:rPr>
                <w:sz w:val="20"/>
                <w:szCs w:val="20"/>
              </w:rPr>
              <w:t xml:space="preserve"> Feedback (negative or positive) can stabilize or destabilize a system. (HS-ESS2 2)</w:t>
            </w:r>
          </w:p>
        </w:tc>
      </w:tr>
      <w:tr w:rsidR="0023029A" w:rsidRPr="008F44BF" w14:paraId="16F97996" w14:textId="77777777" w:rsidTr="5D78198C">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5D78198C">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247597" w:rsidRPr="008F44BF" w14:paraId="598D7DCB" w14:textId="77777777" w:rsidTr="5D78198C">
        <w:trPr>
          <w:trHeight w:val="800"/>
        </w:trPr>
        <w:tc>
          <w:tcPr>
            <w:tcW w:w="2335" w:type="dxa"/>
          </w:tcPr>
          <w:p w14:paraId="7AF0DF36" w14:textId="63FE08EE" w:rsidR="00247597" w:rsidRPr="004A14E6" w:rsidRDefault="00117CAD">
            <w:pPr>
              <w:pStyle w:val="NoSpacing"/>
              <w:rPr>
                <w:sz w:val="20"/>
                <w:szCs w:val="20"/>
              </w:rPr>
            </w:pPr>
            <w:r w:rsidRPr="004A14E6">
              <w:rPr>
                <w:color w:val="000000"/>
                <w:sz w:val="20"/>
                <w:szCs w:val="20"/>
              </w:rPr>
              <w:t>Plan and conduct an investigation to demonstrate how the water’s structure, in all of its phases, affects its properties, and how water effects on Earth materials and surface processes.</w:t>
            </w:r>
          </w:p>
          <w:p w14:paraId="4F120141" w14:textId="226EFBD2" w:rsidR="00247597" w:rsidRPr="004A14E6" w:rsidRDefault="00247597">
            <w:pPr>
              <w:pStyle w:val="NoSpacing"/>
              <w:rPr>
                <w:sz w:val="20"/>
                <w:szCs w:val="20"/>
              </w:rPr>
            </w:pPr>
          </w:p>
        </w:tc>
        <w:tc>
          <w:tcPr>
            <w:tcW w:w="1620" w:type="dxa"/>
            <w:gridSpan w:val="3"/>
          </w:tcPr>
          <w:p w14:paraId="5FA65D82" w14:textId="0A4C550C" w:rsidR="00247597" w:rsidRPr="004A14E6" w:rsidRDefault="00CC1D3E">
            <w:pPr>
              <w:pStyle w:val="NoSpacing"/>
              <w:rPr>
                <w:sz w:val="20"/>
                <w:szCs w:val="20"/>
              </w:rPr>
            </w:pPr>
            <w:r w:rsidRPr="004A14E6">
              <w:rPr>
                <w:color w:val="000000"/>
                <w:sz w:val="20"/>
                <w:szCs w:val="20"/>
              </w:rPr>
              <w:t>Plan and conduct an investigation of the properties of water and its effects on Earth materials and surface processes.</w:t>
            </w:r>
          </w:p>
        </w:tc>
        <w:tc>
          <w:tcPr>
            <w:tcW w:w="2610" w:type="dxa"/>
            <w:gridSpan w:val="2"/>
          </w:tcPr>
          <w:p w14:paraId="0C5E3226" w14:textId="149D2F6D" w:rsidR="00247597" w:rsidRPr="004A14E6" w:rsidRDefault="00CC1D3E">
            <w:pPr>
              <w:pStyle w:val="NoSpacing"/>
              <w:rPr>
                <w:sz w:val="20"/>
                <w:szCs w:val="20"/>
              </w:rPr>
            </w:pPr>
            <w:r w:rsidRPr="004A14E6">
              <w:rPr>
                <w:color w:val="000000"/>
                <w:sz w:val="20"/>
                <w:szCs w:val="20"/>
              </w:rPr>
              <w:t>Using a given plan, conduct an investigation of the physical and chemical properties of water and water’s effects on Earth materials and surface processes or given a plan, and the results of an investigation, describe how the properties of water affect an Earth material and a surface process.</w:t>
            </w:r>
          </w:p>
        </w:tc>
        <w:tc>
          <w:tcPr>
            <w:tcW w:w="2070" w:type="dxa"/>
            <w:gridSpan w:val="2"/>
          </w:tcPr>
          <w:p w14:paraId="14B6A131" w14:textId="37A084E3" w:rsidR="00247597" w:rsidRPr="004A14E6" w:rsidRDefault="00436610">
            <w:pPr>
              <w:pStyle w:val="NoSpacing"/>
              <w:rPr>
                <w:sz w:val="20"/>
                <w:szCs w:val="20"/>
              </w:rPr>
            </w:pPr>
            <w:r w:rsidRPr="004A14E6">
              <w:rPr>
                <w:color w:val="000000"/>
                <w:sz w:val="20"/>
                <w:szCs w:val="20"/>
              </w:rPr>
              <w:t>Given the results of an investigation or information of the chemical and/or physical properties of water (in its different forms), describe an effect that water would have on an Earth material or a surface process.</w:t>
            </w:r>
          </w:p>
        </w:tc>
        <w:tc>
          <w:tcPr>
            <w:tcW w:w="2155" w:type="dxa"/>
          </w:tcPr>
          <w:p w14:paraId="4BDF88BC" w14:textId="242AD693" w:rsidR="00247597" w:rsidRPr="004A14E6" w:rsidRDefault="00DD319A">
            <w:pPr>
              <w:pStyle w:val="NoSpacing"/>
              <w:rPr>
                <w:sz w:val="20"/>
                <w:szCs w:val="20"/>
              </w:rPr>
            </w:pPr>
            <w:r w:rsidRPr="004A14E6">
              <w:rPr>
                <w:color w:val="000000"/>
                <w:sz w:val="20"/>
                <w:szCs w:val="20"/>
              </w:rPr>
              <w:t>Given the results of an investigation or information about the chemical and/or physical properties of water (in its different forms) identify an effect that water would have on an Earth material or surface process.</w:t>
            </w:r>
          </w:p>
        </w:tc>
      </w:tr>
      <w:tr w:rsidR="00F30282" w:rsidRPr="008F44BF" w14:paraId="127E404C" w14:textId="77777777" w:rsidTr="5D78198C">
        <w:tc>
          <w:tcPr>
            <w:tcW w:w="10790" w:type="dxa"/>
            <w:gridSpan w:val="9"/>
            <w:shd w:val="clear" w:color="auto" w:fill="EEECE1"/>
          </w:tcPr>
          <w:p w14:paraId="32FC420A" w14:textId="77777777" w:rsidR="00F30282" w:rsidRPr="003206CE" w:rsidRDefault="00F30282">
            <w:pPr>
              <w:spacing w:after="0" w:line="240" w:lineRule="auto"/>
              <w:rPr>
                <w:b/>
              </w:rPr>
            </w:pPr>
          </w:p>
        </w:tc>
      </w:tr>
      <w:tr w:rsidR="007A2301" w:rsidRPr="008F44BF" w14:paraId="4293404B" w14:textId="77777777" w:rsidTr="5D78198C">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Default="007A2301">
            <w:pPr>
              <w:spacing w:after="0" w:line="240" w:lineRule="auto"/>
              <w:rPr>
                <w:b/>
              </w:rPr>
            </w:pPr>
            <w:r>
              <w:rPr>
                <w:b/>
                <w:u w:val="single"/>
              </w:rPr>
              <w:t>Clarification Statement</w:t>
            </w:r>
          </w:p>
          <w:p w14:paraId="0B3DACAF" w14:textId="0EF1E86A" w:rsidR="000B218F" w:rsidRPr="008B1774" w:rsidRDefault="009113D7">
            <w:pPr>
              <w:spacing w:after="0" w:line="240" w:lineRule="auto"/>
              <w:rPr>
                <w:b/>
              </w:rPr>
            </w:pPr>
            <w:r w:rsidRPr="008B1774">
              <w:rPr>
                <w:color w:val="000000"/>
              </w:rPr>
              <w:lastRenderedPageBreak/>
              <w:t>Emphasis is on mechanical and chemical investigations with water and a variety of solid materials to provide the evidence for connections between the hydrologic cycle and system interactions commonly known as the rock cycle. Examples of mechanical investigations include stream transportation (erosion) and deposition using a stream table, infiltration and runoff by measuring permeability and porosity of different materials, or frost wedging by the expansion of water as it freezes. Examples of chemical investigations include chemical weathering and recrystallization (by testing the solubility of different materials) or melt generation (by examining how water lowers the melting temperature of most</w:t>
            </w:r>
            <w:r w:rsidR="008B1774" w:rsidRPr="008B1774">
              <w:rPr>
                <w:color w:val="000000"/>
              </w:rPr>
              <w:t>)</w:t>
            </w: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B6A1F3" w14:textId="77777777" w:rsidR="007A2301" w:rsidRDefault="000B218F">
            <w:pPr>
              <w:spacing w:after="0" w:line="240" w:lineRule="auto"/>
              <w:rPr>
                <w:b/>
                <w:u w:val="single"/>
              </w:rPr>
            </w:pPr>
            <w:r>
              <w:rPr>
                <w:b/>
                <w:u w:val="single"/>
              </w:rPr>
              <w:lastRenderedPageBreak/>
              <w:t>Assessment Boundary</w:t>
            </w:r>
          </w:p>
          <w:p w14:paraId="73EC129F" w14:textId="7A4DA621" w:rsidR="00D5007A" w:rsidRPr="00D5007A" w:rsidRDefault="00D5007A">
            <w:pPr>
              <w:spacing w:after="0" w:line="240" w:lineRule="auto"/>
              <w:rPr>
                <w:bCs/>
              </w:rPr>
            </w:pPr>
            <w:r>
              <w:rPr>
                <w:bCs/>
              </w:rPr>
              <w:t>None</w:t>
            </w:r>
          </w:p>
        </w:tc>
      </w:tr>
      <w:tr w:rsidR="00421060" w:rsidRPr="008F44BF" w14:paraId="5F8496A6" w14:textId="77777777" w:rsidTr="5D78198C">
        <w:tc>
          <w:tcPr>
            <w:tcW w:w="10790" w:type="dxa"/>
            <w:gridSpan w:val="9"/>
            <w:shd w:val="clear" w:color="auto" w:fill="EEECE1"/>
          </w:tcPr>
          <w:p w14:paraId="216FF7DD" w14:textId="7DD428CA" w:rsidR="00421060" w:rsidRPr="003206CE" w:rsidRDefault="00421060">
            <w:pPr>
              <w:spacing w:after="0" w:line="240" w:lineRule="auto"/>
              <w:rPr>
                <w:b/>
              </w:rPr>
            </w:pPr>
          </w:p>
        </w:tc>
      </w:tr>
      <w:tr w:rsidR="00421060" w:rsidRPr="008F44BF" w14:paraId="619EA28C" w14:textId="77777777" w:rsidTr="5D78198C">
        <w:trPr>
          <w:trHeight w:val="800"/>
        </w:trPr>
        <w:tc>
          <w:tcPr>
            <w:tcW w:w="10790" w:type="dxa"/>
            <w:gridSpan w:val="9"/>
          </w:tcPr>
          <w:p w14:paraId="2014076B" w14:textId="77777777" w:rsidR="00421060" w:rsidRDefault="00AA4D3C">
            <w:pPr>
              <w:pStyle w:val="NoSpacing"/>
              <w:rPr>
                <w:rFonts w:eastAsiaTheme="minorEastAsia" w:cstheme="minorHAnsi"/>
                <w:szCs w:val="24"/>
              </w:rPr>
            </w:pPr>
            <w:r>
              <w:rPr>
                <w:rFonts w:eastAsiaTheme="minorEastAsia" w:cstheme="minorHAnsi"/>
                <w:b/>
                <w:szCs w:val="24"/>
              </w:rPr>
              <w:t>Connection to Anchoring Phenomenon</w:t>
            </w:r>
            <w:r w:rsidR="00421060" w:rsidRPr="000533A8">
              <w:rPr>
                <w:rFonts w:eastAsiaTheme="minorEastAsia" w:cstheme="minorHAnsi"/>
                <w:b/>
                <w:szCs w:val="24"/>
              </w:rPr>
              <w:t>:</w:t>
            </w:r>
            <w:r w:rsidR="00421060" w:rsidRPr="000533A8">
              <w:rPr>
                <w:rFonts w:eastAsiaTheme="minorEastAsia" w:cstheme="minorHAnsi"/>
                <w:szCs w:val="24"/>
              </w:rPr>
              <w:t xml:space="preserve"> </w:t>
            </w:r>
          </w:p>
          <w:p w14:paraId="7FA30412" w14:textId="34381530" w:rsidR="00115A44" w:rsidRDefault="00115A44" w:rsidP="00115A44">
            <w:pPr>
              <w:pStyle w:val="NoSpacing"/>
              <w:rPr>
                <w:rFonts w:eastAsiaTheme="minorEastAsia" w:cstheme="minorHAnsi"/>
                <w:szCs w:val="24"/>
              </w:rPr>
            </w:pPr>
            <w:r>
              <w:rPr>
                <w:rFonts w:eastAsiaTheme="minorEastAsia" w:cstheme="minorHAnsi"/>
                <w:szCs w:val="24"/>
              </w:rPr>
              <w:t xml:space="preserve">Images of the Parthenon in Greece, Great Pyramids in Egypt, and the Giant Buddha of Leshan China are displayed.  Students </w:t>
            </w:r>
            <w:r w:rsidR="00F93042">
              <w:rPr>
                <w:rFonts w:eastAsiaTheme="minorEastAsia" w:cstheme="minorHAnsi"/>
                <w:szCs w:val="24"/>
              </w:rPr>
              <w:t>revisit the images.</w:t>
            </w:r>
            <w:r>
              <w:rPr>
                <w:rFonts w:eastAsiaTheme="minorEastAsia" w:cstheme="minorHAnsi"/>
                <w:szCs w:val="24"/>
              </w:rPr>
              <w:t xml:space="preserve"> </w:t>
            </w:r>
          </w:p>
          <w:p w14:paraId="7C945570" w14:textId="107A76C3" w:rsidR="00957E25" w:rsidRPr="008B1774" w:rsidRDefault="00115A44">
            <w:pPr>
              <w:pStyle w:val="NoSpacing"/>
              <w:rPr>
                <w:rFonts w:eastAsiaTheme="minorEastAsia" w:cstheme="minorHAnsi"/>
              </w:rPr>
            </w:pPr>
            <w:r w:rsidRPr="00115A44">
              <w:rPr>
                <w:rFonts w:cstheme="minorHAnsi"/>
                <w:b/>
                <w:bCs/>
              </w:rPr>
              <w:t xml:space="preserve">Which of </w:t>
            </w:r>
            <w:r w:rsidR="00AB7971">
              <w:rPr>
                <w:rFonts w:cstheme="minorHAnsi"/>
                <w:b/>
                <w:bCs/>
              </w:rPr>
              <w:t>the Physical Weathering types can affect these monuments?</w:t>
            </w:r>
          </w:p>
        </w:tc>
      </w:tr>
      <w:tr w:rsidR="005F6BD9" w:rsidRPr="008F44BF" w14:paraId="3E9086E9" w14:textId="77777777" w:rsidTr="5D78198C">
        <w:tc>
          <w:tcPr>
            <w:tcW w:w="10790" w:type="dxa"/>
            <w:gridSpan w:val="9"/>
            <w:shd w:val="clear" w:color="auto" w:fill="EEECE1"/>
          </w:tcPr>
          <w:p w14:paraId="78CF2A23" w14:textId="77777777" w:rsidR="005F6BD9" w:rsidRPr="003206CE" w:rsidRDefault="005F6BD9">
            <w:pPr>
              <w:spacing w:after="0" w:line="240" w:lineRule="auto"/>
              <w:rPr>
                <w:b/>
              </w:rPr>
            </w:pPr>
            <w:bookmarkStart w:id="0" w:name="_Hlk160713170"/>
          </w:p>
        </w:tc>
      </w:tr>
      <w:tr w:rsidR="005F6BD9" w:rsidRPr="008F44BF" w14:paraId="089BB948" w14:textId="77777777" w:rsidTr="5D78198C">
        <w:trPr>
          <w:trHeight w:val="800"/>
        </w:trPr>
        <w:tc>
          <w:tcPr>
            <w:tcW w:w="10790" w:type="dxa"/>
            <w:gridSpan w:val="9"/>
          </w:tcPr>
          <w:p w14:paraId="65C70B04" w14:textId="77777777" w:rsidR="005F6BD9" w:rsidRDefault="00E3331D">
            <w:pPr>
              <w:pStyle w:val="NoSpacing"/>
              <w:rPr>
                <w:rFonts w:eastAsiaTheme="minorEastAsia" w:cstheme="minorHAnsi"/>
                <w:szCs w:val="24"/>
              </w:rPr>
            </w:pPr>
            <w:r>
              <w:rPr>
                <w:rFonts w:eastAsiaTheme="minorEastAsia" w:cstheme="minorHAnsi"/>
                <w:b/>
                <w:szCs w:val="24"/>
              </w:rPr>
              <w:t>Essential Question(s)</w:t>
            </w:r>
            <w:r w:rsidR="005F6BD9" w:rsidRPr="000533A8">
              <w:rPr>
                <w:rFonts w:eastAsiaTheme="minorEastAsia" w:cstheme="minorHAnsi"/>
                <w:b/>
                <w:szCs w:val="24"/>
              </w:rPr>
              <w:t>:</w:t>
            </w:r>
            <w:r w:rsidR="005F6BD9" w:rsidRPr="000533A8">
              <w:rPr>
                <w:rFonts w:eastAsiaTheme="minorEastAsia" w:cstheme="minorHAnsi"/>
                <w:szCs w:val="24"/>
              </w:rPr>
              <w:t xml:space="preserve"> </w:t>
            </w:r>
          </w:p>
          <w:p w14:paraId="1E9C8671" w14:textId="7185C71C" w:rsidR="0033359A" w:rsidRDefault="0033359A">
            <w:pPr>
              <w:pStyle w:val="NoSpacing"/>
              <w:rPr>
                <w:rStyle w:val="normaltextrun"/>
                <w:rFonts w:ascii="Calibri" w:hAnsi="Calibri" w:cs="Calibri"/>
                <w:b/>
                <w:bCs/>
                <w:position w:val="2"/>
                <w:sz w:val="24"/>
                <w:szCs w:val="24"/>
                <w:shd w:val="clear" w:color="auto" w:fill="F5F5F5"/>
              </w:rPr>
            </w:pPr>
            <w:r>
              <w:rPr>
                <w:rStyle w:val="normaltextrun"/>
                <w:rFonts w:ascii="Calibri" w:hAnsi="Calibri" w:cs="Calibri"/>
                <w:b/>
                <w:bCs/>
                <w:position w:val="2"/>
                <w:sz w:val="24"/>
                <w:szCs w:val="24"/>
                <w:shd w:val="clear" w:color="auto" w:fill="F5F5F5"/>
              </w:rPr>
              <w:t>What are the different</w:t>
            </w:r>
            <w:r w:rsidRPr="0033359A">
              <w:rPr>
                <w:rStyle w:val="normaltextrun"/>
                <w:rFonts w:ascii="Calibri" w:hAnsi="Calibri" w:cs="Calibri"/>
                <w:b/>
                <w:bCs/>
                <w:position w:val="2"/>
                <w:sz w:val="24"/>
                <w:szCs w:val="24"/>
                <w:shd w:val="clear" w:color="auto" w:fill="F5F5F5"/>
              </w:rPr>
              <w:t xml:space="preserve"> types of </w:t>
            </w:r>
            <w:r w:rsidR="00AB7971">
              <w:rPr>
                <w:rStyle w:val="normaltextrun"/>
                <w:rFonts w:ascii="Calibri" w:hAnsi="Calibri" w:cs="Calibri"/>
                <w:b/>
                <w:bCs/>
                <w:position w:val="2"/>
                <w:sz w:val="24"/>
                <w:szCs w:val="24"/>
                <w:shd w:val="clear" w:color="auto" w:fill="F5F5F5"/>
              </w:rPr>
              <w:t>physical</w:t>
            </w:r>
            <w:r w:rsidRPr="0033359A">
              <w:rPr>
                <w:rStyle w:val="normaltextrun"/>
                <w:rFonts w:ascii="Calibri" w:hAnsi="Calibri" w:cs="Calibri"/>
                <w:b/>
                <w:bCs/>
                <w:position w:val="2"/>
                <w:sz w:val="24"/>
                <w:szCs w:val="24"/>
                <w:shd w:val="clear" w:color="auto" w:fill="F5F5F5"/>
              </w:rPr>
              <w:t xml:space="preserve"> weathering</w:t>
            </w:r>
            <w:r>
              <w:rPr>
                <w:rStyle w:val="normaltextrun"/>
                <w:rFonts w:ascii="Calibri" w:hAnsi="Calibri" w:cs="Calibri"/>
                <w:b/>
                <w:bCs/>
                <w:position w:val="2"/>
                <w:sz w:val="24"/>
                <w:szCs w:val="24"/>
                <w:shd w:val="clear" w:color="auto" w:fill="F5F5F5"/>
              </w:rPr>
              <w:t>?</w:t>
            </w:r>
          </w:p>
          <w:p w14:paraId="51A8A71B" w14:textId="399BF7C8" w:rsidR="00781816" w:rsidRDefault="00781816">
            <w:pPr>
              <w:pStyle w:val="NoSpacing"/>
              <w:rPr>
                <w:rStyle w:val="normaltextrun"/>
                <w:rFonts w:ascii="Calibri" w:hAnsi="Calibri" w:cs="Calibri"/>
                <w:b/>
                <w:bCs/>
                <w:position w:val="2"/>
                <w:sz w:val="24"/>
                <w:szCs w:val="24"/>
                <w:shd w:val="clear" w:color="auto" w:fill="F5F5F5"/>
              </w:rPr>
            </w:pPr>
            <w:r>
              <w:rPr>
                <w:rStyle w:val="normaltextrun"/>
                <w:rFonts w:ascii="Calibri" w:hAnsi="Calibri" w:cs="Calibri"/>
                <w:b/>
                <w:bCs/>
                <w:position w:val="2"/>
                <w:sz w:val="24"/>
                <w:szCs w:val="24"/>
                <w:shd w:val="clear" w:color="auto" w:fill="F5F5F5"/>
              </w:rPr>
              <w:t xml:space="preserve">What is the evidence that </w:t>
            </w:r>
            <w:r w:rsidR="00AB7971">
              <w:rPr>
                <w:rStyle w:val="normaltextrun"/>
                <w:rFonts w:ascii="Calibri" w:hAnsi="Calibri" w:cs="Calibri"/>
                <w:b/>
                <w:bCs/>
                <w:position w:val="2"/>
                <w:sz w:val="24"/>
                <w:szCs w:val="24"/>
                <w:shd w:val="clear" w:color="auto" w:fill="F5F5F5"/>
              </w:rPr>
              <w:t xml:space="preserve">physical </w:t>
            </w:r>
            <w:r>
              <w:rPr>
                <w:rStyle w:val="normaltextrun"/>
                <w:rFonts w:ascii="Calibri" w:hAnsi="Calibri" w:cs="Calibri"/>
                <w:b/>
                <w:bCs/>
                <w:position w:val="2"/>
                <w:sz w:val="24"/>
                <w:szCs w:val="24"/>
                <w:shd w:val="clear" w:color="auto" w:fill="F5F5F5"/>
              </w:rPr>
              <w:t>weathering has occurred?</w:t>
            </w:r>
          </w:p>
          <w:p w14:paraId="49947EC6" w14:textId="2954B519" w:rsidR="0033359A" w:rsidRPr="0033359A" w:rsidRDefault="0033359A">
            <w:pPr>
              <w:pStyle w:val="NoSpacing"/>
              <w:rPr>
                <w:sz w:val="24"/>
                <w:szCs w:val="24"/>
              </w:rPr>
            </w:pPr>
            <w:r>
              <w:rPr>
                <w:rStyle w:val="normaltextrun"/>
                <w:rFonts w:ascii="Calibri" w:hAnsi="Calibri" w:cs="Calibri"/>
                <w:b/>
                <w:bCs/>
                <w:position w:val="2"/>
                <w:sz w:val="24"/>
                <w:szCs w:val="24"/>
                <w:shd w:val="clear" w:color="auto" w:fill="F5F5F5"/>
              </w:rPr>
              <w:t>What</w:t>
            </w:r>
            <w:r w:rsidRPr="0033359A">
              <w:rPr>
                <w:rStyle w:val="normaltextrun"/>
                <w:rFonts w:ascii="Calibri" w:hAnsi="Calibri" w:cs="Calibri"/>
                <w:b/>
                <w:bCs/>
                <w:position w:val="2"/>
                <w:sz w:val="24"/>
                <w:szCs w:val="24"/>
                <w:shd w:val="clear" w:color="auto" w:fill="F5F5F5"/>
              </w:rPr>
              <w:t xml:space="preserve"> factors </w:t>
            </w:r>
            <w:r>
              <w:rPr>
                <w:rStyle w:val="normaltextrun"/>
                <w:rFonts w:ascii="Calibri" w:hAnsi="Calibri" w:cs="Calibri"/>
                <w:b/>
                <w:bCs/>
                <w:position w:val="2"/>
                <w:sz w:val="24"/>
                <w:szCs w:val="24"/>
                <w:shd w:val="clear" w:color="auto" w:fill="F5F5F5"/>
              </w:rPr>
              <w:t xml:space="preserve">can </w:t>
            </w:r>
            <w:r w:rsidRPr="0033359A">
              <w:rPr>
                <w:rStyle w:val="normaltextrun"/>
                <w:rFonts w:ascii="Calibri" w:hAnsi="Calibri" w:cs="Calibri"/>
                <w:b/>
                <w:bCs/>
                <w:position w:val="2"/>
                <w:sz w:val="24"/>
                <w:szCs w:val="24"/>
                <w:shd w:val="clear" w:color="auto" w:fill="F5F5F5"/>
              </w:rPr>
              <w:t xml:space="preserve">influence the rate of </w:t>
            </w:r>
            <w:r w:rsidR="00AB7971">
              <w:rPr>
                <w:rStyle w:val="normaltextrun"/>
                <w:rFonts w:ascii="Calibri" w:hAnsi="Calibri" w:cs="Calibri"/>
                <w:b/>
                <w:bCs/>
                <w:position w:val="2"/>
                <w:sz w:val="24"/>
                <w:szCs w:val="24"/>
                <w:shd w:val="clear" w:color="auto" w:fill="F5F5F5"/>
              </w:rPr>
              <w:t xml:space="preserve">physical </w:t>
            </w:r>
            <w:r w:rsidRPr="0033359A">
              <w:rPr>
                <w:rStyle w:val="normaltextrun"/>
                <w:rFonts w:ascii="Calibri" w:hAnsi="Calibri" w:cs="Calibri"/>
                <w:b/>
                <w:bCs/>
                <w:position w:val="2"/>
                <w:sz w:val="24"/>
                <w:szCs w:val="24"/>
                <w:shd w:val="clear" w:color="auto" w:fill="F5F5F5"/>
              </w:rPr>
              <w:t>weathering</w:t>
            </w:r>
            <w:r>
              <w:rPr>
                <w:rStyle w:val="normaltextrun"/>
                <w:rFonts w:ascii="Calibri" w:hAnsi="Calibri" w:cs="Calibri"/>
                <w:b/>
                <w:bCs/>
                <w:position w:val="2"/>
                <w:sz w:val="24"/>
                <w:szCs w:val="24"/>
                <w:shd w:val="clear" w:color="auto" w:fill="F5F5F5"/>
              </w:rPr>
              <w:t>?</w:t>
            </w:r>
          </w:p>
        </w:tc>
      </w:tr>
      <w:bookmarkEnd w:id="0"/>
      <w:tr w:rsidR="005F6BD9" w14:paraId="2DA7DE76" w14:textId="77777777" w:rsidTr="5D78198C">
        <w:tc>
          <w:tcPr>
            <w:tcW w:w="10790" w:type="dxa"/>
            <w:gridSpan w:val="9"/>
            <w:shd w:val="clear" w:color="auto" w:fill="EEECE1"/>
          </w:tcPr>
          <w:p w14:paraId="591FA272" w14:textId="49824759" w:rsidR="005F6BD9" w:rsidRPr="00493481" w:rsidRDefault="00493481">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14:paraId="3F525409" w14:textId="77777777" w:rsidTr="5D78198C">
        <w:tc>
          <w:tcPr>
            <w:tcW w:w="3505" w:type="dxa"/>
            <w:gridSpan w:val="2"/>
            <w:tcBorders>
              <w:bottom w:val="single" w:sz="4" w:space="0" w:color="000000" w:themeColor="text1"/>
            </w:tcBorders>
          </w:tcPr>
          <w:p w14:paraId="627C9CF7" w14:textId="47998ACC" w:rsidR="005F6BD9" w:rsidRPr="007315AD" w:rsidRDefault="007170AA" w:rsidP="007315AD">
            <w:pPr>
              <w:autoSpaceDE w:val="0"/>
              <w:autoSpaceDN w:val="0"/>
              <w:adjustRightInd w:val="0"/>
              <w:spacing w:after="0" w:line="240" w:lineRule="auto"/>
              <w:rPr>
                <w:rFonts w:cs="Courier New"/>
                <w:b/>
              </w:rPr>
            </w:pPr>
            <w:r>
              <w:rPr>
                <w:rFonts w:cs="Courier New"/>
                <w:b/>
              </w:rPr>
              <w:t>Engage</w:t>
            </w:r>
            <w:r w:rsidR="005F6BD9" w:rsidRPr="003206CE">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005F6BD9" w:rsidRPr="003206CE">
              <w:rPr>
                <w:rFonts w:cs="Courier New"/>
                <w:b/>
              </w:rPr>
              <w:t xml:space="preserve">                                                      </w:t>
            </w:r>
          </w:p>
        </w:tc>
        <w:tc>
          <w:tcPr>
            <w:tcW w:w="7285" w:type="dxa"/>
            <w:gridSpan w:val="7"/>
            <w:tcBorders>
              <w:bottom w:val="single" w:sz="4" w:space="0" w:color="000000" w:themeColor="text1"/>
            </w:tcBorders>
          </w:tcPr>
          <w:p w14:paraId="04599633" w14:textId="209DD5B3" w:rsidR="005F6BD9" w:rsidRDefault="00817BBA" w:rsidP="005240A2">
            <w:pPr>
              <w:spacing w:after="0" w:line="240" w:lineRule="auto"/>
              <w:rPr>
                <w:color w:val="0000FF"/>
                <w:u w:val="single"/>
              </w:rPr>
            </w:pPr>
            <w:r>
              <w:t>Do Now: Hommocks Physical Weathering Video</w:t>
            </w:r>
          </w:p>
          <w:p w14:paraId="74A16BAD" w14:textId="255F34D2" w:rsidR="00A6195D" w:rsidRDefault="002E5285" w:rsidP="005240A2">
            <w:pPr>
              <w:spacing w:after="0" w:line="240" w:lineRule="auto"/>
            </w:pPr>
            <w:r>
              <w:t xml:space="preserve">Introduction Activity: </w:t>
            </w:r>
            <w:r w:rsidR="00CE26CE">
              <w:t>Create, Observe/Illustrate, Apply</w:t>
            </w:r>
          </w:p>
          <w:p w14:paraId="76D83712" w14:textId="77777777" w:rsidR="005F6BD9" w:rsidRDefault="00F83BBC" w:rsidP="007315AD">
            <w:pPr>
              <w:spacing w:after="0" w:line="240" w:lineRule="auto"/>
            </w:pPr>
            <w:r>
              <w:t>Numerous images used throughout lesson</w:t>
            </w:r>
          </w:p>
          <w:p w14:paraId="619E9B40" w14:textId="636E2413" w:rsidR="00CE26CE" w:rsidRPr="001707BA" w:rsidRDefault="00CE26CE" w:rsidP="007315AD">
            <w:pPr>
              <w:spacing w:after="0" w:line="240" w:lineRule="auto"/>
            </w:pPr>
            <w:r>
              <w:t>Revisit Anchor Phenomenon</w:t>
            </w:r>
            <w:r>
              <w:t xml:space="preserve"> </w:t>
            </w:r>
            <w:r>
              <w:t>images</w:t>
            </w:r>
            <w:r>
              <w:t xml:space="preserve"> and </w:t>
            </w:r>
            <w:r w:rsidR="002A3CC0">
              <w:t>discuss as a class which physical weathering types can affect these monuments?</w:t>
            </w:r>
          </w:p>
        </w:tc>
      </w:tr>
      <w:tr w:rsidR="005F6BD9" w14:paraId="2BA68166" w14:textId="77777777" w:rsidTr="5D78198C">
        <w:tc>
          <w:tcPr>
            <w:tcW w:w="10790" w:type="dxa"/>
            <w:gridSpan w:val="9"/>
            <w:shd w:val="clear" w:color="auto" w:fill="EEECE1"/>
          </w:tcPr>
          <w:p w14:paraId="546EA859" w14:textId="77777777" w:rsidR="005F6BD9" w:rsidRDefault="005F6BD9">
            <w:pPr>
              <w:spacing w:after="0" w:line="240" w:lineRule="auto"/>
            </w:pPr>
          </w:p>
        </w:tc>
      </w:tr>
      <w:tr w:rsidR="005F6BD9" w14:paraId="3876C4DA" w14:textId="77777777" w:rsidTr="5D78198C">
        <w:tc>
          <w:tcPr>
            <w:tcW w:w="3505" w:type="dxa"/>
            <w:gridSpan w:val="2"/>
            <w:shd w:val="clear" w:color="auto" w:fill="auto"/>
          </w:tcPr>
          <w:p w14:paraId="2DBEF734" w14:textId="042C88EF" w:rsidR="005F6BD9" w:rsidRPr="00526C54" w:rsidRDefault="00D76C8D">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14:paraId="30AA8D5C" w14:textId="0560A82D" w:rsidR="005F6BD9" w:rsidRDefault="00F52135" w:rsidP="008C10A5">
            <w:pPr>
              <w:spacing w:after="0" w:line="240" w:lineRule="auto"/>
              <w:jc w:val="center"/>
            </w:pPr>
            <w:r>
              <w:t xml:space="preserve">Introduction Activity with </w:t>
            </w:r>
            <w:r w:rsidR="002A3CC0">
              <w:t>sugar cube</w:t>
            </w:r>
            <w:r>
              <w:t xml:space="preserve"> &amp; </w:t>
            </w:r>
            <w:r w:rsidR="002A3CC0">
              <w:t>resealable bag</w:t>
            </w:r>
          </w:p>
        </w:tc>
      </w:tr>
      <w:tr w:rsidR="00CD0408" w14:paraId="26673CC9" w14:textId="77777777" w:rsidTr="5D78198C">
        <w:tc>
          <w:tcPr>
            <w:tcW w:w="10790" w:type="dxa"/>
            <w:gridSpan w:val="9"/>
            <w:shd w:val="clear" w:color="auto" w:fill="EEECE1"/>
          </w:tcPr>
          <w:p w14:paraId="502B40F1" w14:textId="77777777" w:rsidR="00CD0408" w:rsidRDefault="00CD0408">
            <w:pPr>
              <w:spacing w:after="0" w:line="240" w:lineRule="auto"/>
            </w:pPr>
          </w:p>
        </w:tc>
      </w:tr>
      <w:tr w:rsidR="00CD0408" w14:paraId="6EB90734" w14:textId="77777777" w:rsidTr="5D78198C">
        <w:tc>
          <w:tcPr>
            <w:tcW w:w="3505" w:type="dxa"/>
            <w:gridSpan w:val="2"/>
            <w:tcBorders>
              <w:bottom w:val="single" w:sz="4" w:space="0" w:color="000000" w:themeColor="text1"/>
            </w:tcBorders>
          </w:tcPr>
          <w:p w14:paraId="7C2DA684" w14:textId="1912BDD2" w:rsidR="00CD0408" w:rsidRPr="007315AD" w:rsidRDefault="00CD040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tc>
        <w:tc>
          <w:tcPr>
            <w:tcW w:w="7285" w:type="dxa"/>
            <w:gridSpan w:val="7"/>
            <w:tcBorders>
              <w:bottom w:val="single" w:sz="4" w:space="0" w:color="000000" w:themeColor="text1"/>
            </w:tcBorders>
          </w:tcPr>
          <w:p w14:paraId="7E59FF26" w14:textId="77777777" w:rsidR="00CD0408" w:rsidRDefault="00CD0408">
            <w:pPr>
              <w:spacing w:after="0" w:line="240" w:lineRule="auto"/>
              <w:jc w:val="center"/>
            </w:pPr>
          </w:p>
          <w:p w14:paraId="5D9E55E8" w14:textId="71C7E883" w:rsidR="00CD0408" w:rsidRDefault="00213E77">
            <w:pPr>
              <w:spacing w:after="0" w:line="240" w:lineRule="auto"/>
              <w:jc w:val="center"/>
            </w:pPr>
            <w:r>
              <w:t xml:space="preserve">Student’s Graphic Organizer </w:t>
            </w:r>
          </w:p>
          <w:p w14:paraId="7E337255" w14:textId="77777777" w:rsidR="005245CC" w:rsidRDefault="005245CC" w:rsidP="005245CC">
            <w:pPr>
              <w:spacing w:after="0" w:line="240" w:lineRule="auto"/>
              <w:jc w:val="center"/>
            </w:pPr>
            <w:r>
              <w:t>Class Brainstorm Sessions</w:t>
            </w:r>
          </w:p>
          <w:p w14:paraId="08278229" w14:textId="2C50DC94" w:rsidR="00CD0408" w:rsidRDefault="005245CC" w:rsidP="007315AD">
            <w:pPr>
              <w:spacing w:after="0" w:line="240" w:lineRule="auto"/>
              <w:jc w:val="center"/>
            </w:pPr>
            <w:r>
              <w:t>Class discussions</w:t>
            </w:r>
          </w:p>
        </w:tc>
      </w:tr>
      <w:tr w:rsidR="0094244B" w14:paraId="5BC27DD7" w14:textId="77777777" w:rsidTr="5D78198C">
        <w:tc>
          <w:tcPr>
            <w:tcW w:w="10790" w:type="dxa"/>
            <w:gridSpan w:val="9"/>
            <w:shd w:val="clear" w:color="auto" w:fill="EEECE1"/>
          </w:tcPr>
          <w:p w14:paraId="6730F20B" w14:textId="77777777" w:rsidR="0094244B" w:rsidRDefault="0094244B">
            <w:pPr>
              <w:spacing w:after="0" w:line="240" w:lineRule="auto"/>
            </w:pPr>
          </w:p>
        </w:tc>
      </w:tr>
      <w:tr w:rsidR="0094244B" w14:paraId="2B4D2D87" w14:textId="77777777" w:rsidTr="5D78198C">
        <w:tc>
          <w:tcPr>
            <w:tcW w:w="3505" w:type="dxa"/>
            <w:gridSpan w:val="2"/>
            <w:tcBorders>
              <w:bottom w:val="single" w:sz="4" w:space="0" w:color="000000" w:themeColor="text1"/>
            </w:tcBorders>
          </w:tcPr>
          <w:p w14:paraId="11B714B5" w14:textId="57478394" w:rsidR="0094244B" w:rsidRPr="007315AD" w:rsidRDefault="0094244B">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tc>
        <w:tc>
          <w:tcPr>
            <w:tcW w:w="7285" w:type="dxa"/>
            <w:gridSpan w:val="7"/>
            <w:tcBorders>
              <w:bottom w:val="single" w:sz="4" w:space="0" w:color="000000" w:themeColor="text1"/>
            </w:tcBorders>
          </w:tcPr>
          <w:p w14:paraId="37A222EB" w14:textId="1E765975" w:rsidR="0094244B" w:rsidRDefault="000768AA">
            <w:pPr>
              <w:spacing w:after="0" w:line="240" w:lineRule="auto"/>
              <w:jc w:val="center"/>
            </w:pPr>
            <w:r>
              <w:t>Determining relationships based on lesson</w:t>
            </w:r>
          </w:p>
          <w:p w14:paraId="2DE452E7" w14:textId="76C82CE9" w:rsidR="0094244B" w:rsidRDefault="00DC5615" w:rsidP="007315AD">
            <w:pPr>
              <w:spacing w:after="0" w:line="240" w:lineRule="auto"/>
              <w:jc w:val="center"/>
            </w:pPr>
            <w:r>
              <w:t>Revisit the Anchor Phenomenon at the end of the lesson</w:t>
            </w:r>
          </w:p>
        </w:tc>
      </w:tr>
      <w:tr w:rsidR="005F6BD9" w14:paraId="27F87B1D" w14:textId="77777777" w:rsidTr="5D78198C">
        <w:tc>
          <w:tcPr>
            <w:tcW w:w="10790" w:type="dxa"/>
            <w:gridSpan w:val="9"/>
            <w:shd w:val="clear" w:color="auto" w:fill="EEECE1"/>
          </w:tcPr>
          <w:p w14:paraId="3F6AB6DD" w14:textId="77777777" w:rsidR="005F6BD9" w:rsidRDefault="005F6BD9">
            <w:pPr>
              <w:spacing w:after="0" w:line="240" w:lineRule="auto"/>
            </w:pPr>
          </w:p>
        </w:tc>
      </w:tr>
      <w:tr w:rsidR="005F6BD9" w14:paraId="58059F48" w14:textId="77777777" w:rsidTr="5D78198C">
        <w:tc>
          <w:tcPr>
            <w:tcW w:w="3505" w:type="dxa"/>
            <w:gridSpan w:val="2"/>
            <w:tcBorders>
              <w:bottom w:val="single" w:sz="4" w:space="0" w:color="000000" w:themeColor="text1"/>
            </w:tcBorders>
          </w:tcPr>
          <w:p w14:paraId="144F9859" w14:textId="7524EEBA" w:rsidR="005F6BD9" w:rsidRPr="007315AD" w:rsidRDefault="00D76C8D">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005F6BD9" w:rsidRPr="003206CE">
              <w:rPr>
                <w:rFonts w:cs="Courier New"/>
                <w:b/>
              </w:rPr>
              <w:t xml:space="preserve"> </w:t>
            </w:r>
            <w:r w:rsidR="00242402">
              <w:rPr>
                <w:rFonts w:cs="Courier New"/>
                <w:bCs/>
                <w:i/>
                <w:iCs/>
              </w:rPr>
              <w:t>Student learning is evaluated.</w:t>
            </w:r>
          </w:p>
        </w:tc>
        <w:tc>
          <w:tcPr>
            <w:tcW w:w="7285" w:type="dxa"/>
            <w:gridSpan w:val="7"/>
            <w:tcBorders>
              <w:bottom w:val="single" w:sz="4" w:space="0" w:color="000000" w:themeColor="text1"/>
            </w:tcBorders>
          </w:tcPr>
          <w:p w14:paraId="26737D9F" w14:textId="77777777" w:rsidR="000768AA" w:rsidRDefault="000D074D" w:rsidP="007315AD">
            <w:pPr>
              <w:spacing w:after="0" w:line="240" w:lineRule="auto"/>
              <w:jc w:val="center"/>
            </w:pPr>
            <w:r>
              <w:t>Quiz on Physical and Chemical Weathering</w:t>
            </w:r>
            <w:r w:rsidR="000935D2">
              <w:t xml:space="preserve"> after</w:t>
            </w:r>
          </w:p>
          <w:p w14:paraId="4354AF88" w14:textId="0466B622" w:rsidR="005F6BD9" w:rsidRDefault="000935D2" w:rsidP="004A14E6">
            <w:pPr>
              <w:spacing w:after="0" w:line="240" w:lineRule="auto"/>
              <w:jc w:val="center"/>
            </w:pPr>
            <w:r>
              <w:t xml:space="preserve"> Lessons 1, 2, &amp; 3</w:t>
            </w:r>
            <w:r w:rsidR="0060298B">
              <w:t xml:space="preserve"> and Lab: Weathering and Erosion</w:t>
            </w:r>
          </w:p>
        </w:tc>
      </w:tr>
      <w:tr w:rsidR="005F6BD9" w14:paraId="33EA49F2" w14:textId="77777777" w:rsidTr="5D78198C">
        <w:tc>
          <w:tcPr>
            <w:tcW w:w="10790" w:type="dxa"/>
            <w:gridSpan w:val="9"/>
            <w:shd w:val="clear" w:color="auto" w:fill="EEECE1"/>
          </w:tcPr>
          <w:p w14:paraId="6ABC7D06" w14:textId="77777777" w:rsidR="005F6BD9" w:rsidRDefault="005F6BD9">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C86822" w14:textId="77777777" w:rsidR="00A71C77" w:rsidRDefault="00A71C77">
      <w:pPr>
        <w:spacing w:after="0" w:line="240" w:lineRule="auto"/>
      </w:pPr>
      <w:r>
        <w:separator/>
      </w:r>
    </w:p>
  </w:endnote>
  <w:endnote w:type="continuationSeparator" w:id="0">
    <w:p w14:paraId="5F5EDEB4" w14:textId="77777777" w:rsidR="00A71C77" w:rsidRDefault="00A71C77">
      <w:pPr>
        <w:spacing w:after="0" w:line="240" w:lineRule="auto"/>
      </w:pPr>
      <w:r>
        <w:continuationSeparator/>
      </w:r>
    </w:p>
  </w:endnote>
  <w:endnote w:type="continuationNotice" w:id="1">
    <w:p w14:paraId="7324315B" w14:textId="77777777" w:rsidR="00A71C77" w:rsidRDefault="00A71C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632F2" w14:textId="77777777" w:rsidR="00A71C77" w:rsidRDefault="00A71C77">
      <w:pPr>
        <w:spacing w:after="0" w:line="240" w:lineRule="auto"/>
      </w:pPr>
      <w:r>
        <w:separator/>
      </w:r>
    </w:p>
  </w:footnote>
  <w:footnote w:type="continuationSeparator" w:id="0">
    <w:p w14:paraId="1506C4DA" w14:textId="77777777" w:rsidR="00A71C77" w:rsidRDefault="00A71C77">
      <w:pPr>
        <w:spacing w:after="0" w:line="240" w:lineRule="auto"/>
      </w:pPr>
      <w:r>
        <w:continuationSeparator/>
      </w:r>
    </w:p>
  </w:footnote>
  <w:footnote w:type="continuationNotice" w:id="1">
    <w:p w14:paraId="75516E5E" w14:textId="77777777" w:rsidR="00A71C77" w:rsidRDefault="00A71C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6FEB"/>
    <w:rsid w:val="000768AA"/>
    <w:rsid w:val="00085EC2"/>
    <w:rsid w:val="000935D2"/>
    <w:rsid w:val="000A6ADC"/>
    <w:rsid w:val="000B1547"/>
    <w:rsid w:val="000B218F"/>
    <w:rsid w:val="000C1200"/>
    <w:rsid w:val="000D074D"/>
    <w:rsid w:val="000D1A51"/>
    <w:rsid w:val="00115A44"/>
    <w:rsid w:val="00117CAD"/>
    <w:rsid w:val="001220CF"/>
    <w:rsid w:val="0012422D"/>
    <w:rsid w:val="001D3903"/>
    <w:rsid w:val="001F54B4"/>
    <w:rsid w:val="00200D23"/>
    <w:rsid w:val="00213E77"/>
    <w:rsid w:val="0023029A"/>
    <w:rsid w:val="00232D5D"/>
    <w:rsid w:val="00242402"/>
    <w:rsid w:val="00247597"/>
    <w:rsid w:val="002847F0"/>
    <w:rsid w:val="00286865"/>
    <w:rsid w:val="002A3CC0"/>
    <w:rsid w:val="002A680C"/>
    <w:rsid w:val="002E148C"/>
    <w:rsid w:val="002E5285"/>
    <w:rsid w:val="002F019D"/>
    <w:rsid w:val="00311A9C"/>
    <w:rsid w:val="0033359A"/>
    <w:rsid w:val="00384CDF"/>
    <w:rsid w:val="00390B9D"/>
    <w:rsid w:val="003D0CEB"/>
    <w:rsid w:val="003E3C5A"/>
    <w:rsid w:val="00400C8F"/>
    <w:rsid w:val="00421060"/>
    <w:rsid w:val="00436610"/>
    <w:rsid w:val="00454F2B"/>
    <w:rsid w:val="0046781F"/>
    <w:rsid w:val="00471153"/>
    <w:rsid w:val="00493481"/>
    <w:rsid w:val="004A14E6"/>
    <w:rsid w:val="004E0544"/>
    <w:rsid w:val="00512D81"/>
    <w:rsid w:val="005240A2"/>
    <w:rsid w:val="005245CC"/>
    <w:rsid w:val="00526C54"/>
    <w:rsid w:val="00531D28"/>
    <w:rsid w:val="00536CEF"/>
    <w:rsid w:val="005428C6"/>
    <w:rsid w:val="005631B5"/>
    <w:rsid w:val="005637E9"/>
    <w:rsid w:val="00590626"/>
    <w:rsid w:val="005F3CEC"/>
    <w:rsid w:val="005F6BD9"/>
    <w:rsid w:val="0060298B"/>
    <w:rsid w:val="00652E21"/>
    <w:rsid w:val="00657746"/>
    <w:rsid w:val="00673C88"/>
    <w:rsid w:val="00682A31"/>
    <w:rsid w:val="00682C6D"/>
    <w:rsid w:val="006C1FC9"/>
    <w:rsid w:val="006F2156"/>
    <w:rsid w:val="00702460"/>
    <w:rsid w:val="007170AA"/>
    <w:rsid w:val="007315AD"/>
    <w:rsid w:val="00746BC3"/>
    <w:rsid w:val="00781816"/>
    <w:rsid w:val="007A2216"/>
    <w:rsid w:val="007A2301"/>
    <w:rsid w:val="007C481C"/>
    <w:rsid w:val="007E55C7"/>
    <w:rsid w:val="007F2C9B"/>
    <w:rsid w:val="007F724A"/>
    <w:rsid w:val="00817BBA"/>
    <w:rsid w:val="00864EBE"/>
    <w:rsid w:val="00867B11"/>
    <w:rsid w:val="008B1774"/>
    <w:rsid w:val="008C10A5"/>
    <w:rsid w:val="008D72E6"/>
    <w:rsid w:val="008F6158"/>
    <w:rsid w:val="009113D7"/>
    <w:rsid w:val="0091750C"/>
    <w:rsid w:val="0094244B"/>
    <w:rsid w:val="009569EE"/>
    <w:rsid w:val="00957E25"/>
    <w:rsid w:val="009B3711"/>
    <w:rsid w:val="009D0124"/>
    <w:rsid w:val="009E72E7"/>
    <w:rsid w:val="00A068E0"/>
    <w:rsid w:val="00A14BC7"/>
    <w:rsid w:val="00A2219E"/>
    <w:rsid w:val="00A2466D"/>
    <w:rsid w:val="00A42AAF"/>
    <w:rsid w:val="00A54477"/>
    <w:rsid w:val="00A6195D"/>
    <w:rsid w:val="00A71C77"/>
    <w:rsid w:val="00A843FB"/>
    <w:rsid w:val="00AA4D3C"/>
    <w:rsid w:val="00AB6A70"/>
    <w:rsid w:val="00AB7971"/>
    <w:rsid w:val="00AC2DA8"/>
    <w:rsid w:val="00AF5BA0"/>
    <w:rsid w:val="00BA0D98"/>
    <w:rsid w:val="00BB160C"/>
    <w:rsid w:val="00C12177"/>
    <w:rsid w:val="00C3062E"/>
    <w:rsid w:val="00C32407"/>
    <w:rsid w:val="00C35C4F"/>
    <w:rsid w:val="00C441D9"/>
    <w:rsid w:val="00C53BC9"/>
    <w:rsid w:val="00C8066B"/>
    <w:rsid w:val="00CC1D3E"/>
    <w:rsid w:val="00CD0408"/>
    <w:rsid w:val="00CE26CE"/>
    <w:rsid w:val="00D10925"/>
    <w:rsid w:val="00D5007A"/>
    <w:rsid w:val="00D76C8D"/>
    <w:rsid w:val="00D818A2"/>
    <w:rsid w:val="00D856F0"/>
    <w:rsid w:val="00D93B0C"/>
    <w:rsid w:val="00D9480F"/>
    <w:rsid w:val="00D952E6"/>
    <w:rsid w:val="00DA3E79"/>
    <w:rsid w:val="00DC42D3"/>
    <w:rsid w:val="00DC5615"/>
    <w:rsid w:val="00DD003A"/>
    <w:rsid w:val="00DD319A"/>
    <w:rsid w:val="00DD6196"/>
    <w:rsid w:val="00DE44C1"/>
    <w:rsid w:val="00DF4F17"/>
    <w:rsid w:val="00E02EFB"/>
    <w:rsid w:val="00E047C0"/>
    <w:rsid w:val="00E108BD"/>
    <w:rsid w:val="00E157AE"/>
    <w:rsid w:val="00E166C0"/>
    <w:rsid w:val="00E3331D"/>
    <w:rsid w:val="00E516A9"/>
    <w:rsid w:val="00E81E0C"/>
    <w:rsid w:val="00EA656C"/>
    <w:rsid w:val="00EC0948"/>
    <w:rsid w:val="00ED0896"/>
    <w:rsid w:val="00EE73F8"/>
    <w:rsid w:val="00F21C0F"/>
    <w:rsid w:val="00F30282"/>
    <w:rsid w:val="00F433CE"/>
    <w:rsid w:val="00F52135"/>
    <w:rsid w:val="00F6210C"/>
    <w:rsid w:val="00F66BF7"/>
    <w:rsid w:val="00F83BBC"/>
    <w:rsid w:val="00F93042"/>
    <w:rsid w:val="00F9580E"/>
    <w:rsid w:val="172E0A42"/>
    <w:rsid w:val="1766A19D"/>
    <w:rsid w:val="1EB03413"/>
    <w:rsid w:val="3180C6BD"/>
    <w:rsid w:val="32712223"/>
    <w:rsid w:val="3B443148"/>
    <w:rsid w:val="3EB2B47F"/>
    <w:rsid w:val="45008519"/>
    <w:rsid w:val="4ADD921F"/>
    <w:rsid w:val="4F29ADD8"/>
    <w:rsid w:val="5D78198C"/>
    <w:rsid w:val="5E02F19F"/>
    <w:rsid w:val="5F566B91"/>
    <w:rsid w:val="612D57F4"/>
    <w:rsid w:val="70020852"/>
    <w:rsid w:val="7723457A"/>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631B5"/>
  </w:style>
  <w:style w:type="character" w:customStyle="1" w:styleId="eop">
    <w:name w:val="eop"/>
    <w:basedOn w:val="DefaultParagraphFont"/>
    <w:rsid w:val="005631B5"/>
  </w:style>
  <w:style w:type="paragraph" w:styleId="NormalWeb">
    <w:name w:val="Normal (Web)"/>
    <w:basedOn w:val="Normal"/>
    <w:uiPriority w:val="99"/>
    <w:semiHidden/>
    <w:unhideWhenUsed/>
    <w:rsid w:val="00115A4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05011">
      <w:bodyDiv w:val="1"/>
      <w:marLeft w:val="0"/>
      <w:marRight w:val="0"/>
      <w:marTop w:val="0"/>
      <w:marBottom w:val="0"/>
      <w:divBdr>
        <w:top w:val="none" w:sz="0" w:space="0" w:color="auto"/>
        <w:left w:val="none" w:sz="0" w:space="0" w:color="auto"/>
        <w:bottom w:val="none" w:sz="0" w:space="0" w:color="auto"/>
        <w:right w:val="none" w:sz="0" w:space="0" w:color="auto"/>
      </w:divBdr>
    </w:div>
    <w:div w:id="94792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NjMUfIKktW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PFdnvmPTrxc"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youtube.com/watch?v=u_WN2ICRb2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3.xml><?xml version="1.0" encoding="utf-8"?>
<ds:datastoreItem xmlns:ds="http://schemas.openxmlformats.org/officeDocument/2006/customXml" ds:itemID="{2AD82A4C-CD4A-4FA3-B3D1-986FCA7131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Kerri Guzzardo</cp:lastModifiedBy>
  <cp:revision>17</cp:revision>
  <dcterms:created xsi:type="dcterms:W3CDTF">2024-08-06T00:19:00Z</dcterms:created>
  <dcterms:modified xsi:type="dcterms:W3CDTF">2024-08-06T00:42:00Z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