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Matter, Measurement &amp; Lab Safety  |  Lesson 10: Lab Safety, Equipment, and Scientific Investigation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Lab Safety Design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student wants to investigate which metal (iron, copper, or zinc) reacts most vigorously with hydrochloric acid. They plan to pour acid into three beakers, add a different metal to each, and observe. Their teacher says the procedure is incomplete.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student's procedure is missing the following safety precautions and experimental controls:___.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Reference the lab safety rules from class and identify at least two safety issues and two experimental design flaws in the student's plan.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The student needs to add___ because without it,___. Additionally, the experiment requires___ as a control so that___, which ensures the results are valid.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