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9: Lab Safety, Equipment, and Scientific Investigation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identify proper lab safety procedures, demonstrate correct use of common lab equipment, and design a basic investigation with appropriate controls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MSDS/SDS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Material Safety Data ________ — a ________ that lists ________ handling procedures, ________ first aid ________ each chemical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Erlenmeyer Flask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cone-shaped glass ________ with a ________ neck used ________ mixing and ________ liquids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Chemical Handling and Disposal Rules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Common Lab Equipment — Names and Uses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Lab Safety, Equipment, and Scientific Investigation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Lab Safety, Equipment, and Scientific Investigation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lab safety, equipment, and scientific investigation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lab safety, equipment, and scientific investigation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