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13: Electron Dot Structures and Valence Electrons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draw Lewis electron dot structures for main group elements and use valence electron count to predict an element's bonding behavior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Valence Electrons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electrons in ________ outermost energy ________ of an ________ that participate ________ chemical bonding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Octet Rule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tendency of ________ to gain, ________ or share ________ to achieve ________ full set ________ 8 valence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Stable Electron Configuration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arrangement with ________ full outermost ________ level, like ________ noble gases, ________ makes an ________ unreactive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Valence Electrons — The Outermost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Drawing Lewis Electron Dot Structures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Predicting Bonding Behavior from Valence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Dot Structures and Valence Electrons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Dot Structures and Valence Electrons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dot structures and valence electrons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dot structures and valence electrons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