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14: Electron Dot Structures and Valence Electrons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Valence Electrons and Chemical Behavior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Lithium (Group 1), sodium (Group 1), and potassium (Group 1) all react vigorously with water, producing hydrogen gas and a basic solution. Meanwhile, helium (Group 18), neon (Group 18), and argon (Group 18) do not react with anything under normal conditions.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difference in reactivity between Group 1 and Group 18 elements is due to___.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Draw Lewis dot structures for one element from each group and compare the number of valence electrons to the octet rule.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Group 1 elements have___ valence electron(s), which means they need to___ to achieve a stable octet. This makes them___ because___. Group 18 elements already have___, so they___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