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16: Periodic Table Organization and Periodic Trends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how elements are organized on the periodic table and predict trends in atomic radius, ionization energy, and electronegativity across periods and down groups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Ionization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required ________ remove the ________ electron from ________ gaseous atom ________ its ground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Group (Family)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vertical column ________ the periodic ________ elements in ________ same group ________ the same ________ of valence ________ and similar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Atomic Radius Trend — Across Periods and Down Groups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Metallic Character and Its Relationship to Other Trends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Periodic Table Organization and Periodic Trends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Periodic Table Organization and Periodic Trends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periodic table organization and periodic trends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periodic table organization and periodic trends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