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Student Notes</w:t>
      </w:r>
    </w:p>
    <w:p>
      <w:pPr>
        <w:spacing w:before="0" w:after="80"/>
        <w:jc w:val="center"/>
      </w:pPr>
      <w:r>
        <w:rPr>
          <w:rFonts w:ascii="Calibri" w:hAnsi="Calibri"/>
          <w:b w:val="0"/>
          <w:i/>
          <w:color w:val="1F4E79"/>
          <w:sz w:val="22"/>
          <w:u w:val="none"/>
        </w:rPr>
        <w:t>Unit 2: Atomic Structure &amp; the Periodic Table  |  Lesson 17: Periodic Table Organization and Periodic Trends (Day 3 of 3)</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evaluate and explain my understanding to explain how elements are organized on the periodic table and predict trends in atomic radius, ionization energy, and electronegativity across periods and down groups</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Electronegativity</w:t>
            </w:r>
          </w:p>
        </w:tc>
        <w:tc>
          <w:tcPr>
            <w:tcW w:type="dxa" w:w="7200"/>
          </w:tcPr>
          <w:p>
            <w:r/>
            <w:r>
              <w:rPr>
                <w:rFonts w:ascii="Calibri" w:hAnsi="Calibri"/>
                <w:b w:val="0"/>
                <w:i w:val="0"/>
                <w:color w:val="000000"/>
                <w:sz w:val="22"/>
                <w:u w:val="none"/>
              </w:rPr>
              <w:t>A measure of ________ atom's ability ________ attract shared ________ in a ________ bond</w:t>
            </w:r>
          </w:p>
        </w:tc>
      </w:tr>
      <w:tr>
        <w:tc>
          <w:tcPr>
            <w:tcW w:type="dxa" w:w="2880"/>
            <w:shd w:fill="F2F2F2" w:val="clear"/>
          </w:tcPr>
          <w:p>
            <w:r/>
            <w:r>
              <w:rPr>
                <w:rFonts w:ascii="Calibri" w:hAnsi="Calibri"/>
                <w:b w:val="0"/>
                <w:i w:val="0"/>
                <w:color w:val="000000"/>
                <w:sz w:val="22"/>
                <w:u w:val="none"/>
              </w:rPr>
              <w:t>Metallic Character</w:t>
            </w:r>
          </w:p>
        </w:tc>
        <w:tc>
          <w:tcPr>
            <w:tcW w:type="dxa" w:w="7200"/>
            <w:shd w:fill="F2F2F2" w:val="clear"/>
          </w:tcPr>
          <w:p>
            <w:r/>
            <w:r>
              <w:rPr>
                <w:rFonts w:ascii="Calibri" w:hAnsi="Calibri"/>
                <w:b w:val="0"/>
                <w:i w:val="0"/>
                <w:color w:val="000000"/>
                <w:sz w:val="22"/>
                <w:u w:val="none"/>
              </w:rPr>
              <w:t>The tendency of ________ element to ________ electrons and ________ properties of ________ (luster, conductivity, ________</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3: Ionization Energy Trend — Why It Takes More Energy Across a Period</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Periodic Table Organization and Periodic Trends (Day 3 of 3):</w:t>
      </w:r>
    </w:p>
    <w:p>
      <w:pPr>
        <w:spacing w:before="80" w:after="40"/>
      </w:pPr>
      <w:r>
        <w:rPr>
          <w:rFonts w:ascii="Calibri" w:hAnsi="Calibri"/>
          <w:b/>
          <w:i w:val="0"/>
          <w:color w:val="000000"/>
          <w:sz w:val="22"/>
          <w:u w:val="none"/>
        </w:rPr>
        <w:t xml:space="preserve">Periodic Table Organization and Periodic Trends (Day 3 of 3)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periodic table organization and periodic trends (day 3 of 3),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periodic table organization and periodic trends (day 3 of 3)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