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Chemical Bonding &amp; Molecular Structure  |  Lesson 11: VSEPR Theory and Molecular Geometry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Molecular Geometry and VSEPR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Carbon dioxide (CO2) is a linear molecule with a 180-degree bond angle, while water (H2O) is a bent molecule with a 104.5-degree bond angle. Both molecules have a central atom bonded to two other atoms, yet their shapes are completely different.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CO2 and H2O have different molecular geometries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Draw Lewis structures for both molecules, count bonding pairs and lone pairs around each central atom, and apply VSEPR theory to determine the expected geometry.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CO2 has___ bonding pairs and___ lone pairs around carbon, so VSEPR predicts a___ shape. H2O has___ bonding pairs and___ lone pairs around oxygen, so VSEPR predicts a___ shape. The lone pairs on oxygen___ the bonding pairs, compressing the bond angle to___.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