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3: Chemical Bonding &amp; Molecular Structure  |  Lesson 20: Bonding and Structure Unit Review (Day 2 of 2)</w:t>
      </w:r>
    </w:p>
    <w:p>
      <w:pPr>
        <w:spacing w:before="0" w:after="80"/>
        <w:jc w:val="center"/>
      </w:pPr>
      <w:r>
        <w:rPr>
          <w:rFonts w:ascii="Calibri" w:hAnsi="Calibri"/>
          <w:b/>
          <w:i w:val="0"/>
          <w:color w:val="1F4E79"/>
          <w:sz w:val="24"/>
          <w:u w:val="none"/>
        </w:rPr>
        <w:t>Topic: Comprehensive Bonding Analysis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reusable water bottle is made of three materials: the bottle body is polypropylene plastic (a molecular substance made of long carbon chains), the cap seal is silicone rubber (a network of silicon and oxygen atoms), and the metal clip is stainless steel (an alloy of iron, chromium, and nickel). Each material was chosen for specific properties.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bonding and structure of each material explains why it was chosen for its specific function in the water bottle:___.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For each material, identify the bonding type, predict relevant properties (flexibility, durability, corrosion resistance, weight), and explain why those properties make it suitable for its function.</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Polypropylene is used for the bottle body because its___ bonding and___ IMFs make it___. Silicone is used for the seal because its___ structure makes it___. Stainless steel is used for the clip because its___ bonding provides___, which is necessary for___.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