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6: Covalent Bonding: Electron Sharing and Lewis Structures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Covalent Bond Formation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Nitrogen gas (N2) makes up 78% of Earth's atmosphere and is extremely unreactive under normal conditions. However, at high temperatures and pressures (like in a car engine or during lightning), nitrogen reacts with oxygen to form nitrogen oxides (NOx), which are pollutants.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nitrogen gas is unreactive under normal conditions because of the type of covalent bond between its atoms, which is a___.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Draw the Lewis structure of N2, identify the bond type, and compare its bond energy to that of single and double bonds.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N2 has a___ bond, which requires approximately 945 kJ/mol of energy to break. This is much more than a single bond (~160 kJ/mol) because___. Under normal conditions, this energy is not available, so N2 remains stable. However, at high temperatures___.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