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4: Chemical Formulas, Nomenclature &amp; the Mole</w:t>
        <w:br/>
        <w:t>Lesson 2: Writing Chemical Formulas for Ionic Compounds (Day 2 of 3)</w:t>
        <w:br/>
      </w:r>
      <w:r>
        <w:rPr>
          <w:rFonts w:ascii="Calibri" w:hAnsi="Calibri"/>
          <w:b w:val="0"/>
          <w:i/>
          <w:color w:val="D6E4F0"/>
          <w:sz w:val="22"/>
          <w:u w:val="none"/>
        </w:rPr>
        <w:t>PE: HS-PS1-7</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Share one connection you made between yesterday's topic and something in your daily life.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Recall from yesterday: explain one key idea from yesterday about how to define and describe key concepts related to: write correct chemical formulas for ionic compounds, including those with polyatomic ions, by balancing the charges of cations and anions.</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apply and compare concepts and write correct chemical formulas for ionic compounds, including those with polyatomic ions, by balancing the charges of cations and anions</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HS-PS1-7</w:t>
            </w:r>
          </w:p>
        </w:tc>
        <w:tc>
          <w:tcPr>
            <w:tcW w:type="dxa" w:w="2880"/>
          </w:tcPr>
          <w:p>
            <w:r/>
            <w:r>
              <w:rPr>
                <w:rFonts w:ascii="Calibri" w:hAnsi="Calibri"/>
                <w:b w:val="0"/>
                <w:i w:val="0"/>
                <w:color w:val="000000"/>
                <w:sz w:val="22"/>
                <w:u w:val="none"/>
              </w:rPr>
              <w:t>Using Mathematics and Computational Thinking</w:t>
            </w:r>
          </w:p>
        </w:tc>
        <w:tc>
          <w:tcPr>
            <w:tcW w:type="dxa" w:w="2160"/>
          </w:tcPr>
          <w:p>
            <w:r/>
            <w:r>
              <w:rPr>
                <w:rFonts w:ascii="Calibri" w:hAnsi="Calibri"/>
                <w:b w:val="0"/>
                <w:i w:val="0"/>
                <w:color w:val="000000"/>
                <w:sz w:val="22"/>
                <w:u w:val="none"/>
              </w:rPr>
              <w:t>Patterns</w:t>
            </w:r>
          </w:p>
        </w:tc>
        <w:tc>
          <w:tcPr>
            <w:tcW w:type="dxa" w:w="3600"/>
          </w:tcPr>
          <w:p>
            <w:r/>
            <w:r>
              <w:rPr>
                <w:rFonts w:ascii="Calibri" w:hAnsi="Calibri"/>
                <w:b w:val="0"/>
                <w:i w:val="0"/>
                <w:color w:val="000000"/>
                <w:sz w:val="22"/>
                <w:u w:val="none"/>
              </w:rPr>
              <w:t>PS1.B: Chemical Reactions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Ion charge reference card (common cations and anions with charges)</w:t>
      </w:r>
    </w:p>
    <w:p>
      <w:pPr>
        <w:pStyle w:val="ListBullet"/>
        <w:spacing w:before="20" w:after="20"/>
      </w:pPr>
      <w:r>
        <w:rPr>
          <w:rFonts w:ascii="Calibri" w:hAnsi="Calibri"/>
          <w:b w:val="0"/>
          <w:i w:val="0"/>
          <w:color w:val="000000"/>
          <w:sz w:val="22"/>
          <w:u w:val="none"/>
        </w:rPr>
        <w:t>Polyatomic ion reference table (printed)</w:t>
      </w:r>
    </w:p>
    <w:p>
      <w:pPr>
        <w:pStyle w:val="ListBullet"/>
        <w:spacing w:before="20" w:after="20"/>
      </w:pPr>
      <w:r>
        <w:rPr>
          <w:rFonts w:ascii="Calibri" w:hAnsi="Calibri"/>
          <w:b w:val="0"/>
          <w:i w:val="0"/>
          <w:color w:val="000000"/>
          <w:sz w:val="22"/>
          <w:u w:val="none"/>
        </w:rPr>
        <w:t>Formula writing practice worksheet (printed)</w:t>
      </w:r>
    </w:p>
    <w:p>
      <w:pPr>
        <w:pStyle w:val="ListBullet"/>
        <w:spacing w:before="20" w:after="20"/>
      </w:pPr>
      <w:r>
        <w:rPr>
          <w:rFonts w:ascii="Calibri" w:hAnsi="Calibri"/>
          <w:b w:val="0"/>
          <w:i w:val="0"/>
          <w:color w:val="000000"/>
          <w:sz w:val="22"/>
          <w:u w:val="none"/>
        </w:rPr>
        <w:t>Ion charge cards for criss-cross method practice (laminated, 1 set per group)</w:t>
      </w:r>
    </w:p>
    <w:p>
      <w:pPr>
        <w:pStyle w:val="ListBullet"/>
        <w:spacing w:before="20" w:after="20"/>
      </w:pPr>
      <w:r>
        <w:rPr>
          <w:rFonts w:ascii="Calibri" w:hAnsi="Calibri"/>
          <w:b w:val="0"/>
          <w:i w:val="0"/>
          <w:color w:val="000000"/>
          <w:sz w:val="22"/>
          <w:u w:val="none"/>
        </w:rPr>
        <w:t>Whiteboard and markers per student</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Review warm-up connecting Day 1 vocabulary to a new example or context. Continuing: Show labels from common household products: baking soda (NaHCO3), table salt (NaCl), chalk (CaCO3), plaster of Paris (CaSO4). Ask: What do all these formulas have in common? (They all contain a metal or positive ion paired with a negative ion.) How do chemists know the correct subscripts? Today we learn the formula-writing system.</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Structured practice — students work through increasingly complex problems with scaffolds. Continuing: Students practice the criss-cross method for binary ionic compounds: write the cation first, anion second, criss-cross the charges to get subscripts, reduce to lowest ratio. Practice set 1 (binary): NaCl, MgO, Al2O3, CaBr2, K2S, FeCl3. Teacher circulates and provides feedback. Then introduce polyatomic ions: students receive the polyatomic ion reference table and practice formulas with SO4(2-), NO3(-), CO3(2-), OH(-), PO4(3-), NH4(+).</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Mini-lesson addressing patterns from practice; introduce additional complexity. Continuing: Teacher formalizes the rules: (1) Ionic compounds are always neutral — total positive charge equals total negative charge. (2) Use the criss-cross method, then reduce. (3) Polyatomic ions are treated as a single unit — use parentheses when the subscript is greater than 1 (e.g., Ca(OH)2, not CaOH2). (4) Transition metals require Roman numerals in the name to indicate charge (e.g., FeCl2 = iron(II) chloride, FeCl3 = iron(III) chloride).</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Partner work on application problems with real-world contexts. Continuing: Practice set 2 (mixed): Students write formulas for 10 compounds including polyatomic ions and transition metals: ammonium sulfate, calcium phosphate, iron(III) oxide, copper(II) nitrate, aluminum hydroxide. Then reverse: given the formula Mg3(PO4)2, students identify the ions and their charges.</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Formative assessment — students solve 2-3 problems independently and self-check. Continuing: Exit ticket: (1) Write the formula for aluminum sulfate. (2) Write the formula for iron(II) hydroxide. (3) What is wrong with the formula NaCl2? Explain why this formula is incorrect for a compound of sodium and chlorine.</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completed examples from Day 1 as reference. Provide a step-by-step criss-cross method template with numbered boxes; include a common ion charge chart color-coded by charge; work through the first two problems of each set as a class.</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formula writing practice as designed with the ion reference card.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Write formulas for compounds with transition metals that have multiple oxidation states without being given the charge (e.g., determine the charge of iron in Fe2O3 from the formula).</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a visual criss-cross method guide with arrows and color-coded charges; allow verbal explanation of the error in NaCl2; bilingual ion reference card.</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Reduce practice sets from 6+10 to 4+6; provide a pre-organized workspace with columns for cation, anion, charges, and final formula; allow use of reference card during exit ticket.</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chemical formulas are a universal language — a chemist in Japan, Nigeria, and Brazil all read NaCl the same way. Connect to the development of chemical notation by Jons Jacob Berzelius (Sweden, 1813), who replaced alchemical symbols with the letter-based system we still use today. Discuss how alchemical traditions existed in many cultures: Chinese alchemy, Islamic alchemy (jabir ibn Hayyan), and European alchemy.</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Because/But/So using 'Binary Compound': Write three sentences — 'Binary Compound... because ___.' / 'Binary Compound... but ___.' / 'Binary Compound... so 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