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Chemistry</w:t>
        <w:br/>
      </w:r>
      <w:r>
        <w:rPr>
          <w:rFonts w:ascii="Calibri" w:hAnsi="Calibri"/>
          <w:b/>
          <w:i w:val="0"/>
          <w:color w:val="FFFFFF"/>
          <w:sz w:val="24"/>
          <w:u w:val="none"/>
        </w:rPr>
        <w:t>Unit 4: Chemical Formulas, Nomenclature &amp; the Mole</w:t>
        <w:br/>
        <w:t>Lesson 5: Naming Ionic and Covalent Compounds (IUPAC Nomenclature) (Day 2 of 3)</w:t>
        <w:br/>
      </w:r>
      <w:r>
        <w:rPr>
          <w:rFonts w:ascii="Calibri" w:hAnsi="Calibri"/>
          <w:b w:val="0"/>
          <w:i/>
          <w:color w:val="D6E4F0"/>
          <w:sz w:val="22"/>
          <w:u w:val="none"/>
        </w:rPr>
        <w:t>PE: HS-PS1-7</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Share one connection you made between yesterday's topic and something in your daily life.</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Recall from yesterday: explain one key idea from yesterday about how to define and describe key concepts related to: name ionic compounds (including those with polyatomic ions and transition metals) and covalent compounds using IUPAC nomenclature rules.</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apply and compare concepts and name ionic compounds (including those with polyatomic ions and transition metals) and covalent compounds using IUPAC nomenclature rules</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HS-PS1-7</w:t>
            </w:r>
          </w:p>
        </w:tc>
        <w:tc>
          <w:tcPr>
            <w:tcW w:type="dxa" w:w="2880"/>
          </w:tcPr>
          <w:p>
            <w:r/>
            <w:r>
              <w:rPr>
                <w:rFonts w:ascii="Calibri" w:hAnsi="Calibri"/>
                <w:b w:val="0"/>
                <w:i w:val="0"/>
                <w:color w:val="000000"/>
                <w:sz w:val="22"/>
                <w:u w:val="none"/>
              </w:rPr>
              <w:t>Obtaining, Evaluating, and Communicating Information</w:t>
            </w:r>
          </w:p>
        </w:tc>
        <w:tc>
          <w:tcPr>
            <w:tcW w:type="dxa" w:w="2160"/>
          </w:tcPr>
          <w:p>
            <w:r/>
            <w:r>
              <w:rPr>
                <w:rFonts w:ascii="Calibri" w:hAnsi="Calibri"/>
                <w:b w:val="0"/>
                <w:i w:val="0"/>
                <w:color w:val="000000"/>
                <w:sz w:val="22"/>
                <w:u w:val="none"/>
              </w:rPr>
              <w:t>Patterns</w:t>
            </w:r>
          </w:p>
        </w:tc>
        <w:tc>
          <w:tcPr>
            <w:tcW w:type="dxa" w:w="3600"/>
          </w:tcPr>
          <w:p>
            <w:r/>
            <w:r>
              <w:rPr>
                <w:rFonts w:ascii="Calibri" w:hAnsi="Calibri"/>
                <w:b w:val="0"/>
                <w:i w:val="0"/>
                <w:color w:val="000000"/>
                <w:sz w:val="22"/>
                <w:u w:val="none"/>
              </w:rPr>
              <w:t>PS1.B: Chemical Reactions</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Nomenclature rules reference card (printed)</w:t>
      </w:r>
    </w:p>
    <w:p>
      <w:pPr>
        <w:pStyle w:val="ListBullet"/>
        <w:spacing w:before="20" w:after="20"/>
      </w:pPr>
      <w:r>
        <w:rPr>
          <w:rFonts w:ascii="Calibri" w:hAnsi="Calibri"/>
          <w:b w:val="0"/>
          <w:i w:val="0"/>
          <w:color w:val="000000"/>
          <w:sz w:val="22"/>
          <w:u w:val="none"/>
        </w:rPr>
        <w:t>Naming practice worksheet — ionic section (printed)</w:t>
      </w:r>
    </w:p>
    <w:p>
      <w:pPr>
        <w:pStyle w:val="ListBullet"/>
        <w:spacing w:before="20" w:after="20"/>
      </w:pPr>
      <w:r>
        <w:rPr>
          <w:rFonts w:ascii="Calibri" w:hAnsi="Calibri"/>
          <w:b w:val="0"/>
          <w:i w:val="0"/>
          <w:color w:val="000000"/>
          <w:sz w:val="22"/>
          <w:u w:val="none"/>
        </w:rPr>
        <w:t>Naming practice worksheet — covalent section (printed)</w:t>
      </w:r>
    </w:p>
    <w:p>
      <w:pPr>
        <w:pStyle w:val="ListBullet"/>
        <w:spacing w:before="20" w:after="20"/>
      </w:pPr>
      <w:r>
        <w:rPr>
          <w:rFonts w:ascii="Calibri" w:hAnsi="Calibri"/>
          <w:b w:val="0"/>
          <w:i w:val="0"/>
          <w:color w:val="000000"/>
          <w:sz w:val="22"/>
          <w:u w:val="none"/>
        </w:rPr>
        <w:t>Greek prefix chart for covalent naming (mono-, di-, tri-, tetra-, penta-, hexa-)</w:t>
      </w:r>
    </w:p>
    <w:p>
      <w:pPr>
        <w:pStyle w:val="ListBullet"/>
        <w:spacing w:before="20" w:after="20"/>
      </w:pPr>
      <w:r>
        <w:rPr>
          <w:rFonts w:ascii="Calibri" w:hAnsi="Calibri"/>
          <w:b w:val="0"/>
          <w:i w:val="0"/>
          <w:color w:val="000000"/>
          <w:sz w:val="22"/>
          <w:u w:val="none"/>
        </w:rPr>
        <w:t>Nomenclature sorting cards (name/formula matching, 20 pairs)</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Review warm-up connecting Day 1 vocabulary to a new example or context. Continuing: Show two chemical labels side by side: 'dihydrogen monoxide' and 'H2O.' Ask: Would you drink something called dihydrogen monoxide? (Students often say no, thinking it sounds dangerous.) Reveal it is water. Discuss why systematic naming matters — it tells us exactly what is in a compound, but common names can be misleading.</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Structured practice — students work through increasingly complex problems with scaffolds. Continuing: Two-part naming practice. Part A — Ionic compounds: Students name 8 ionic compounds from formulas using the rules: metal name + nonmetal name with '-ide' ending (NaCl = sodium chloride); polyatomic ions keep their names (CaCO3 = calcium carbonate); transition metals get Roman numerals (FeCl3 = iron(III) chloride). Part B — Covalent compounds: Students name 6 covalent compounds using Greek prefixes (CO2 = carbon dioxide; N2O4 = dinitrogen tetroxide; PCl5 = phosphorus pentachloride).</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Mini-lesson addressing patterns from practice; introduce additional complexity. Continuing: Teacher summarizes the two naming systems. Key distinction: Ionic compounds never use Greek prefixes (not 'disodium monoxide' — just 'sodium oxide'). Covalent compounds use Greek prefixes because two nonmetals can form multiple compounds (CO vs. CO2). Review common mistakes: forgetting Roman numerals for transition metals, using prefixes for ionic compounds, not changing the second element's ending to '-ide' for binary compounds.</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Partner work on application problems with real-world contexts. Continuing: Nomenclature card matching game: In pairs, students match 20 compound name cards with their formula cards. Cards include a mix of ionic (binary and polyatomic) and covalent compounds. After matching, they sort the pairs into 'ionic' and 'covalent' categories and identify the clues that distinguish them.</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Formative assessment — students solve 2-3 problems independently and self-check. Continuing: Exit ticket: (1) Name these compounds: CuSO4, PCl3, Al2O3, N2O5. (2) Write the formula for: potassium permanganate, dinitrogen trioxide, calcium hydroxide. (3) A student names MgCl2 as 'magnesium dichloride.' What is wrong, and what is the correct name?</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completed examples from Day 1 as reference. Provide a naming decision tree: 'Is there a metal? If yes = ionic naming. If no = covalent naming with prefixes.' Include a worked example for each naming type at the top of the worksheet.</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both naming practice sections and the card matching game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Research the naming of acids (hydro___ic acid for binary acids, ___ic/___ous acid for oxyacids) and practice naming 5 common acids.</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Provide a bilingual nomenclature rules card with color-coded rules (blue for ionic, green for covalent); include pronunciation guides for Greek prefixes.</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Reduce naming practice to 5 ionic and 4 covalent; provide the rules reference card during exit ticket; allow partner work for the card matching game.</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how the IUPAC naming system was established as an international standard by the International Union of Pure and Applied Chemistry, which includes scientists from over 50 countries. Before IUPAC, the same compound could have different names in different countries, leading to confusion. Connect to the importance of standardized communication in global science.</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Because/But/So using 'Nomenclature': Write three sentences — 'Nomenclature... because ___.' / 'Nomenclature... but ___.' / 'Nomenclature... so 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